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49" w:rsidRDefault="00FF4849" w:rsidP="00FF4849">
      <w:pPr>
        <w:rPr>
          <w:rFonts w:ascii="Times New Roman" w:hAnsi="Times New Roman" w:cs="Times New Roman"/>
          <w:sz w:val="24"/>
          <w:szCs w:val="24"/>
        </w:rPr>
      </w:pPr>
    </w:p>
    <w:p w:rsidR="00582A81" w:rsidRDefault="00582A81" w:rsidP="00FF4849">
      <w:pPr>
        <w:rPr>
          <w:rFonts w:ascii="Times New Roman" w:hAnsi="Times New Roman" w:cs="Times New Roman"/>
          <w:sz w:val="24"/>
          <w:szCs w:val="24"/>
        </w:rPr>
      </w:pPr>
    </w:p>
    <w:p w:rsidR="00582A81" w:rsidRDefault="00582A81" w:rsidP="00FF4849">
      <w:pPr>
        <w:rPr>
          <w:rFonts w:ascii="Times New Roman" w:hAnsi="Times New Roman" w:cs="Times New Roman"/>
          <w:sz w:val="24"/>
          <w:szCs w:val="24"/>
        </w:rPr>
      </w:pPr>
    </w:p>
    <w:p w:rsidR="008C4720" w:rsidRDefault="008C4720" w:rsidP="00FF4849">
      <w:pPr>
        <w:rPr>
          <w:rFonts w:ascii="Times New Roman" w:hAnsi="Times New Roman" w:cs="Times New Roman"/>
          <w:sz w:val="24"/>
          <w:szCs w:val="24"/>
        </w:rPr>
      </w:pPr>
    </w:p>
    <w:p w:rsidR="00B20D70" w:rsidRDefault="00B20D70" w:rsidP="00FF4849">
      <w:pPr>
        <w:rPr>
          <w:rFonts w:ascii="Times New Roman" w:hAnsi="Times New Roman" w:cs="Times New Roman"/>
          <w:sz w:val="24"/>
          <w:szCs w:val="24"/>
        </w:rPr>
      </w:pPr>
    </w:p>
    <w:p w:rsidR="00B20D70" w:rsidRDefault="00B20D70" w:rsidP="00FF4849">
      <w:pPr>
        <w:rPr>
          <w:rFonts w:ascii="Times New Roman" w:hAnsi="Times New Roman" w:cs="Times New Roman"/>
          <w:sz w:val="24"/>
          <w:szCs w:val="24"/>
        </w:rPr>
      </w:pPr>
    </w:p>
    <w:p w:rsidR="008C4720" w:rsidRDefault="008C4720" w:rsidP="00FF4849">
      <w:pPr>
        <w:rPr>
          <w:rFonts w:ascii="Times New Roman" w:hAnsi="Times New Roman" w:cs="Times New Roman"/>
          <w:sz w:val="24"/>
          <w:szCs w:val="24"/>
        </w:rPr>
      </w:pPr>
    </w:p>
    <w:p w:rsidR="008C4720" w:rsidRDefault="008C4720" w:rsidP="00FF4849">
      <w:pPr>
        <w:rPr>
          <w:rFonts w:ascii="Times New Roman" w:hAnsi="Times New Roman" w:cs="Times New Roman"/>
          <w:sz w:val="24"/>
          <w:szCs w:val="24"/>
        </w:rPr>
      </w:pPr>
    </w:p>
    <w:p w:rsidR="008C4720" w:rsidRDefault="008C4720" w:rsidP="00FF4849">
      <w:pPr>
        <w:rPr>
          <w:rFonts w:ascii="Times New Roman" w:hAnsi="Times New Roman" w:cs="Times New Roman"/>
          <w:sz w:val="24"/>
          <w:szCs w:val="24"/>
        </w:rPr>
      </w:pPr>
    </w:p>
    <w:p w:rsidR="00FF4849" w:rsidRDefault="00FF4849" w:rsidP="00FF4849">
      <w:pPr>
        <w:rPr>
          <w:rFonts w:ascii="Times New Roman" w:hAnsi="Times New Roman" w:cs="Times New Roman"/>
          <w:sz w:val="24"/>
          <w:szCs w:val="24"/>
        </w:rPr>
      </w:pPr>
    </w:p>
    <w:p w:rsidR="00345E0E" w:rsidRDefault="003A038E" w:rsidP="00FF4849">
      <w:pPr>
        <w:jc w:val="center"/>
        <w:rPr>
          <w:rFonts w:ascii="Times New Roman" w:hAnsi="Times New Roman" w:cs="Times New Roman"/>
          <w:sz w:val="24"/>
          <w:szCs w:val="24"/>
        </w:rPr>
      </w:pPr>
      <w:r>
        <w:rPr>
          <w:rFonts w:ascii="Times New Roman" w:hAnsi="Times New Roman" w:cs="Times New Roman"/>
          <w:sz w:val="24"/>
          <w:szCs w:val="24"/>
        </w:rPr>
        <w:t>CRITERION-REFERENCED EXIT EXAMINATIONS:</w:t>
      </w:r>
    </w:p>
    <w:p w:rsidR="003A038E" w:rsidRDefault="006E581E" w:rsidP="00FF4849">
      <w:pPr>
        <w:jc w:val="center"/>
        <w:rPr>
          <w:rFonts w:ascii="Times New Roman" w:hAnsi="Times New Roman" w:cs="Times New Roman"/>
          <w:sz w:val="24"/>
          <w:szCs w:val="24"/>
        </w:rPr>
      </w:pPr>
      <w:r>
        <w:rPr>
          <w:rFonts w:ascii="Times New Roman" w:hAnsi="Times New Roman" w:cs="Times New Roman"/>
          <w:sz w:val="24"/>
          <w:szCs w:val="24"/>
        </w:rPr>
        <w:t>AN INSTITUTION’S INTERNAL PROCESS FOR PSYCHOMETRIC ANALYSIS</w:t>
      </w:r>
    </w:p>
    <w:p w:rsidR="00554D1D" w:rsidRDefault="00554D1D" w:rsidP="00345E0E">
      <w:pPr>
        <w:jc w:val="center"/>
        <w:rPr>
          <w:rFonts w:ascii="Times New Roman" w:hAnsi="Times New Roman" w:cs="Times New Roman"/>
          <w:sz w:val="24"/>
          <w:szCs w:val="24"/>
        </w:rPr>
      </w:pPr>
    </w:p>
    <w:p w:rsidR="008C4720" w:rsidRDefault="008C4720" w:rsidP="00345E0E">
      <w:pPr>
        <w:jc w:val="center"/>
        <w:rPr>
          <w:rFonts w:ascii="Times New Roman" w:hAnsi="Times New Roman" w:cs="Times New Roman"/>
          <w:sz w:val="24"/>
          <w:szCs w:val="24"/>
        </w:rPr>
      </w:pPr>
    </w:p>
    <w:p w:rsidR="008C4720" w:rsidRDefault="008C4720" w:rsidP="00345E0E">
      <w:pPr>
        <w:jc w:val="center"/>
        <w:rPr>
          <w:rFonts w:ascii="Times New Roman" w:hAnsi="Times New Roman" w:cs="Times New Roman"/>
          <w:sz w:val="24"/>
          <w:szCs w:val="24"/>
        </w:rPr>
      </w:pPr>
    </w:p>
    <w:p w:rsidR="008C4720" w:rsidRDefault="008C4720" w:rsidP="00345E0E">
      <w:pPr>
        <w:jc w:val="center"/>
        <w:rPr>
          <w:rFonts w:ascii="Times New Roman" w:hAnsi="Times New Roman" w:cs="Times New Roman"/>
          <w:sz w:val="24"/>
          <w:szCs w:val="24"/>
        </w:rPr>
      </w:pPr>
    </w:p>
    <w:p w:rsidR="008C4720" w:rsidRDefault="008C4720" w:rsidP="00345E0E">
      <w:pPr>
        <w:jc w:val="center"/>
        <w:rPr>
          <w:rFonts w:ascii="Times New Roman" w:hAnsi="Times New Roman" w:cs="Times New Roman"/>
          <w:sz w:val="24"/>
          <w:szCs w:val="24"/>
        </w:rPr>
      </w:pPr>
    </w:p>
    <w:p w:rsidR="00B20D70" w:rsidRDefault="00B20D70" w:rsidP="00345E0E">
      <w:pPr>
        <w:jc w:val="center"/>
        <w:rPr>
          <w:rFonts w:ascii="Times New Roman" w:hAnsi="Times New Roman" w:cs="Times New Roman"/>
          <w:sz w:val="24"/>
          <w:szCs w:val="24"/>
        </w:rPr>
      </w:pPr>
    </w:p>
    <w:p w:rsidR="00B20D70" w:rsidRDefault="00B20D70" w:rsidP="00345E0E">
      <w:pPr>
        <w:jc w:val="center"/>
        <w:rPr>
          <w:rFonts w:ascii="Times New Roman" w:hAnsi="Times New Roman" w:cs="Times New Roman"/>
          <w:sz w:val="24"/>
          <w:szCs w:val="24"/>
        </w:rPr>
      </w:pPr>
    </w:p>
    <w:p w:rsidR="00B20D70" w:rsidRDefault="00B20D70" w:rsidP="00345E0E">
      <w:pPr>
        <w:jc w:val="center"/>
        <w:rPr>
          <w:rFonts w:ascii="Times New Roman" w:hAnsi="Times New Roman" w:cs="Times New Roman"/>
          <w:sz w:val="24"/>
          <w:szCs w:val="24"/>
        </w:rPr>
      </w:pPr>
    </w:p>
    <w:p w:rsidR="00B20D70" w:rsidRDefault="00B20D70" w:rsidP="00345E0E">
      <w:pPr>
        <w:jc w:val="center"/>
        <w:rPr>
          <w:rFonts w:ascii="Times New Roman" w:hAnsi="Times New Roman" w:cs="Times New Roman"/>
          <w:sz w:val="24"/>
          <w:szCs w:val="24"/>
        </w:rPr>
      </w:pPr>
    </w:p>
    <w:p w:rsidR="00B20D70" w:rsidRDefault="00B20D70" w:rsidP="00345E0E">
      <w:pPr>
        <w:jc w:val="center"/>
        <w:rPr>
          <w:rFonts w:ascii="Times New Roman" w:hAnsi="Times New Roman" w:cs="Times New Roman"/>
          <w:sz w:val="24"/>
          <w:szCs w:val="24"/>
        </w:rPr>
      </w:pPr>
    </w:p>
    <w:p w:rsidR="00B20D70" w:rsidRDefault="00B20D70" w:rsidP="00345E0E">
      <w:pPr>
        <w:jc w:val="center"/>
        <w:rPr>
          <w:rFonts w:ascii="Times New Roman" w:hAnsi="Times New Roman" w:cs="Times New Roman"/>
          <w:sz w:val="24"/>
          <w:szCs w:val="24"/>
        </w:rPr>
      </w:pPr>
    </w:p>
    <w:p w:rsidR="00B20D70" w:rsidRDefault="00B20D70" w:rsidP="00345E0E">
      <w:pPr>
        <w:jc w:val="center"/>
        <w:rPr>
          <w:rFonts w:ascii="Times New Roman" w:hAnsi="Times New Roman" w:cs="Times New Roman"/>
          <w:sz w:val="24"/>
          <w:szCs w:val="24"/>
        </w:rPr>
      </w:pPr>
    </w:p>
    <w:p w:rsidR="00B20D70" w:rsidRDefault="00B20D70" w:rsidP="00345E0E">
      <w:pPr>
        <w:jc w:val="center"/>
        <w:rPr>
          <w:rFonts w:ascii="Times New Roman" w:hAnsi="Times New Roman" w:cs="Times New Roman"/>
          <w:sz w:val="24"/>
          <w:szCs w:val="24"/>
        </w:rPr>
      </w:pPr>
    </w:p>
    <w:p w:rsidR="00B20D70" w:rsidRPr="00B20D70" w:rsidRDefault="00B20D70" w:rsidP="00B20D70">
      <w:pPr>
        <w:spacing w:line="240" w:lineRule="auto"/>
        <w:contextualSpacing/>
        <w:jc w:val="center"/>
        <w:rPr>
          <w:rFonts w:ascii="Times New Roman" w:hAnsi="Times New Roman" w:cs="Times New Roman"/>
          <w:b/>
          <w:sz w:val="24"/>
          <w:szCs w:val="24"/>
        </w:rPr>
      </w:pPr>
      <w:r w:rsidRPr="00B20D70">
        <w:rPr>
          <w:rFonts w:ascii="Times New Roman" w:hAnsi="Times New Roman" w:cs="Times New Roman"/>
          <w:b/>
          <w:sz w:val="24"/>
          <w:szCs w:val="24"/>
        </w:rPr>
        <w:lastRenderedPageBreak/>
        <w:t>Author In</w:t>
      </w:r>
      <w:bookmarkStart w:id="0" w:name="_GoBack"/>
      <w:bookmarkEnd w:id="0"/>
      <w:r w:rsidRPr="00B20D70">
        <w:rPr>
          <w:rFonts w:ascii="Times New Roman" w:hAnsi="Times New Roman" w:cs="Times New Roman"/>
          <w:b/>
          <w:sz w:val="24"/>
          <w:szCs w:val="24"/>
        </w:rPr>
        <w:t>formation</w:t>
      </w:r>
    </w:p>
    <w:p w:rsidR="00B20D70" w:rsidRDefault="00B20D70" w:rsidP="008C4720">
      <w:pPr>
        <w:spacing w:line="240" w:lineRule="auto"/>
        <w:contextualSpacing/>
        <w:rPr>
          <w:rFonts w:ascii="Times New Roman" w:hAnsi="Times New Roman" w:cs="Times New Roman"/>
          <w:sz w:val="24"/>
          <w:szCs w:val="24"/>
        </w:rPr>
      </w:pPr>
    </w:p>
    <w:p w:rsidR="00AD4EA9" w:rsidRDefault="008C4720" w:rsidP="008C4720">
      <w:pPr>
        <w:spacing w:line="240" w:lineRule="auto"/>
        <w:contextualSpacing/>
        <w:rPr>
          <w:rFonts w:ascii="Times New Roman" w:hAnsi="Times New Roman" w:cs="Times New Roman"/>
          <w:b/>
          <w:sz w:val="24"/>
          <w:szCs w:val="24"/>
        </w:rPr>
      </w:pPr>
      <w:r w:rsidRPr="00AD4EA9">
        <w:rPr>
          <w:rFonts w:ascii="Times New Roman" w:hAnsi="Times New Roman" w:cs="Times New Roman"/>
          <w:b/>
          <w:sz w:val="24"/>
          <w:szCs w:val="24"/>
        </w:rPr>
        <w:t>Author #1</w:t>
      </w:r>
    </w:p>
    <w:p w:rsidR="008C4720" w:rsidRDefault="008C4720" w:rsidP="008C4720">
      <w:pPr>
        <w:spacing w:line="240" w:lineRule="auto"/>
        <w:contextualSpacing/>
        <w:rPr>
          <w:rFonts w:ascii="Times New Roman" w:hAnsi="Times New Roman" w:cs="Times New Roman"/>
          <w:sz w:val="24"/>
          <w:szCs w:val="24"/>
        </w:rPr>
      </w:pPr>
      <w:r>
        <w:rPr>
          <w:rFonts w:ascii="Times New Roman" w:hAnsi="Times New Roman" w:cs="Times New Roman"/>
          <w:sz w:val="24"/>
          <w:szCs w:val="24"/>
        </w:rPr>
        <w:t>Name:  Cristian Lieneck, PhD, FACMPE, FACHE, FAHM</w:t>
      </w:r>
    </w:p>
    <w:p w:rsidR="008C4720" w:rsidRDefault="008C4720" w:rsidP="008C4720">
      <w:pPr>
        <w:spacing w:line="240" w:lineRule="auto"/>
        <w:contextualSpacing/>
        <w:rPr>
          <w:rFonts w:ascii="Times New Roman" w:hAnsi="Times New Roman" w:cs="Times New Roman"/>
          <w:sz w:val="24"/>
          <w:szCs w:val="24"/>
        </w:rPr>
      </w:pPr>
      <w:r>
        <w:rPr>
          <w:rFonts w:ascii="Times New Roman" w:hAnsi="Times New Roman" w:cs="Times New Roman"/>
          <w:sz w:val="24"/>
          <w:szCs w:val="24"/>
        </w:rPr>
        <w:t>University Affiliation:  Texas State University-San Marcos</w:t>
      </w:r>
    </w:p>
    <w:p w:rsidR="008C4720" w:rsidRDefault="008C4720" w:rsidP="008C4720">
      <w:pPr>
        <w:spacing w:line="240" w:lineRule="auto"/>
        <w:contextualSpacing/>
        <w:rPr>
          <w:rFonts w:ascii="Times New Roman" w:hAnsi="Times New Roman" w:cs="Times New Roman"/>
          <w:sz w:val="24"/>
          <w:szCs w:val="24"/>
        </w:rPr>
      </w:pPr>
      <w:r>
        <w:rPr>
          <w:rFonts w:ascii="Times New Roman" w:hAnsi="Times New Roman" w:cs="Times New Roman"/>
          <w:sz w:val="24"/>
          <w:szCs w:val="24"/>
        </w:rPr>
        <w:t>Address:  601 University Drive, Room 250A, Office #272, San Marcos, Texas  78666</w:t>
      </w:r>
    </w:p>
    <w:p w:rsidR="008C4720" w:rsidRPr="004515E5" w:rsidRDefault="008C4720" w:rsidP="008C4720">
      <w:pPr>
        <w:spacing w:line="240" w:lineRule="auto"/>
        <w:contextualSpacing/>
        <w:rPr>
          <w:rFonts w:ascii="Times New Roman" w:hAnsi="Times New Roman" w:cs="Times New Roman"/>
          <w:sz w:val="24"/>
          <w:szCs w:val="24"/>
        </w:rPr>
      </w:pPr>
      <w:r w:rsidRPr="004515E5">
        <w:rPr>
          <w:rFonts w:ascii="Times New Roman" w:hAnsi="Times New Roman" w:cs="Times New Roman"/>
          <w:sz w:val="24"/>
          <w:szCs w:val="24"/>
        </w:rPr>
        <w:t xml:space="preserve">Email:  </w:t>
      </w:r>
      <w:hyperlink r:id="rId8" w:history="1">
        <w:r w:rsidRPr="004515E5">
          <w:rPr>
            <w:rStyle w:val="Hyperlink"/>
            <w:rFonts w:ascii="Times New Roman" w:hAnsi="Times New Roman" w:cs="Times New Roman"/>
            <w:color w:val="auto"/>
            <w:sz w:val="24"/>
            <w:szCs w:val="24"/>
            <w:u w:val="none"/>
          </w:rPr>
          <w:t>clieneck@txstate.edu</w:t>
        </w:r>
      </w:hyperlink>
    </w:p>
    <w:p w:rsidR="008C4720" w:rsidRPr="004515E5" w:rsidRDefault="008C4720" w:rsidP="008C4720">
      <w:pPr>
        <w:spacing w:line="240" w:lineRule="auto"/>
        <w:contextualSpacing/>
        <w:rPr>
          <w:rFonts w:ascii="Times New Roman" w:hAnsi="Times New Roman" w:cs="Times New Roman"/>
          <w:sz w:val="24"/>
          <w:szCs w:val="24"/>
        </w:rPr>
      </w:pPr>
      <w:r w:rsidRPr="004515E5">
        <w:rPr>
          <w:rFonts w:ascii="Times New Roman" w:hAnsi="Times New Roman" w:cs="Times New Roman"/>
          <w:sz w:val="24"/>
          <w:szCs w:val="24"/>
        </w:rPr>
        <w:t>Biographical information:</w:t>
      </w:r>
    </w:p>
    <w:p w:rsidR="00B20D70" w:rsidRPr="00AD4EA9" w:rsidRDefault="00B20D70" w:rsidP="00B20D70">
      <w:pPr>
        <w:pStyle w:val="NormalWeb"/>
      </w:pPr>
      <w:r w:rsidRPr="00AD4EA9">
        <w:t xml:space="preserve">Dr. Lieneck has over 10 years of experience in the field of healthcare administration with a focus in medical group practice management. Initially entering the field as a Medical Service Corps officer in the United States Army, Dr. Lieneck led a medical clinic and evacuation platoon in an armored cavalry unit. As a Captain, he served as an Executive Officer and Company Commander, managing four dental practices and one hospital-based oral surgery clinic. As a civilian, Dr. Lieneck held positions of leadership in organizations such as the Texas Medicaid-Waiver Program (Texas DADS), Austin Radiological Association (ARA), as well as serving as the medical group practice administrator of an Austin-based </w:t>
      </w:r>
      <w:proofErr w:type="spellStart"/>
      <w:r w:rsidRPr="00AD4EA9">
        <w:t>physiatry</w:t>
      </w:r>
      <w:proofErr w:type="spellEnd"/>
      <w:r w:rsidRPr="00AD4EA9">
        <w:t xml:space="preserve"> and pain medicine group practice, consisting of multiple locations and an outpatient procedure suite in central Texas.</w:t>
      </w:r>
    </w:p>
    <w:p w:rsidR="00B20D70" w:rsidRPr="00AD4EA9" w:rsidRDefault="00B20D70" w:rsidP="00B20D70">
      <w:pPr>
        <w:pStyle w:val="NormalWeb"/>
      </w:pPr>
      <w:r w:rsidRPr="00AD4EA9">
        <w:t xml:space="preserve">Dr. Lieneck is a fellow and board certified in medical group practice management by the American College of Medical Practice Executives (ACMPE), the credentialing body of the Medical Group Management Association (MGMA). He is also a fellow and board certified in healthcare management by the American College of Healthcare Executives (ACHE), and a fellow in the Academy </w:t>
      </w:r>
      <w:r w:rsidR="007143D1">
        <w:t>of Healthcare Management (AHM).</w:t>
      </w:r>
    </w:p>
    <w:p w:rsidR="00AD4EA9" w:rsidRDefault="008C4720" w:rsidP="008C4720">
      <w:pPr>
        <w:spacing w:line="240" w:lineRule="auto"/>
        <w:contextualSpacing/>
        <w:rPr>
          <w:rFonts w:ascii="Times New Roman" w:hAnsi="Times New Roman" w:cs="Times New Roman"/>
          <w:b/>
          <w:sz w:val="24"/>
          <w:szCs w:val="24"/>
        </w:rPr>
      </w:pPr>
      <w:r w:rsidRPr="00AD4EA9">
        <w:rPr>
          <w:rFonts w:ascii="Times New Roman" w:hAnsi="Times New Roman" w:cs="Times New Roman"/>
          <w:b/>
          <w:sz w:val="24"/>
          <w:szCs w:val="24"/>
        </w:rPr>
        <w:t>Author #2</w:t>
      </w:r>
    </w:p>
    <w:p w:rsidR="008C4720" w:rsidRDefault="008C4720" w:rsidP="008C472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Name:  Eileen Morrison, </w:t>
      </w:r>
      <w:proofErr w:type="spellStart"/>
      <w:r>
        <w:rPr>
          <w:rFonts w:ascii="Times New Roman" w:hAnsi="Times New Roman" w:cs="Times New Roman"/>
          <w:sz w:val="24"/>
          <w:szCs w:val="24"/>
        </w:rPr>
        <w:t>EdD</w:t>
      </w:r>
      <w:proofErr w:type="spellEnd"/>
      <w:r>
        <w:rPr>
          <w:rFonts w:ascii="Times New Roman" w:hAnsi="Times New Roman" w:cs="Times New Roman"/>
          <w:sz w:val="24"/>
          <w:szCs w:val="24"/>
        </w:rPr>
        <w:t>, MPH, CHES, LPC</w:t>
      </w:r>
    </w:p>
    <w:p w:rsidR="008C4720" w:rsidRDefault="008C4720" w:rsidP="008C4720">
      <w:pPr>
        <w:spacing w:line="240" w:lineRule="auto"/>
        <w:contextualSpacing/>
        <w:rPr>
          <w:rFonts w:ascii="Times New Roman" w:hAnsi="Times New Roman" w:cs="Times New Roman"/>
          <w:sz w:val="24"/>
          <w:szCs w:val="24"/>
        </w:rPr>
      </w:pPr>
      <w:r>
        <w:rPr>
          <w:rFonts w:ascii="Times New Roman" w:hAnsi="Times New Roman" w:cs="Times New Roman"/>
          <w:sz w:val="24"/>
          <w:szCs w:val="24"/>
        </w:rPr>
        <w:t>University Affiliation:  Texas State University-San Marcos</w:t>
      </w:r>
    </w:p>
    <w:p w:rsidR="008C4720" w:rsidRDefault="008C4720" w:rsidP="008C4720">
      <w:pPr>
        <w:spacing w:line="240" w:lineRule="auto"/>
        <w:contextualSpacing/>
        <w:rPr>
          <w:rFonts w:ascii="Times New Roman" w:hAnsi="Times New Roman" w:cs="Times New Roman"/>
          <w:sz w:val="24"/>
          <w:szCs w:val="24"/>
        </w:rPr>
      </w:pPr>
      <w:r>
        <w:rPr>
          <w:rFonts w:ascii="Times New Roman" w:hAnsi="Times New Roman" w:cs="Times New Roman"/>
          <w:sz w:val="24"/>
          <w:szCs w:val="24"/>
        </w:rPr>
        <w:t>Address:  601 University Drive, Room 250A, Office #268, San Marcos, Texas  78666</w:t>
      </w:r>
    </w:p>
    <w:p w:rsidR="008C4720" w:rsidRPr="004515E5" w:rsidRDefault="008C4720" w:rsidP="008C4720">
      <w:pPr>
        <w:spacing w:line="240" w:lineRule="auto"/>
        <w:contextualSpacing/>
        <w:rPr>
          <w:rFonts w:ascii="Times New Roman" w:hAnsi="Times New Roman" w:cs="Times New Roman"/>
          <w:sz w:val="24"/>
          <w:szCs w:val="24"/>
        </w:rPr>
      </w:pPr>
      <w:r>
        <w:rPr>
          <w:rFonts w:ascii="Times New Roman" w:hAnsi="Times New Roman" w:cs="Times New Roman"/>
          <w:sz w:val="24"/>
          <w:szCs w:val="24"/>
        </w:rPr>
        <w:t>Email</w:t>
      </w:r>
      <w:r w:rsidRPr="004515E5">
        <w:rPr>
          <w:rFonts w:ascii="Times New Roman" w:hAnsi="Times New Roman" w:cs="Times New Roman"/>
          <w:sz w:val="24"/>
          <w:szCs w:val="24"/>
        </w:rPr>
        <w:t xml:space="preserve">:  </w:t>
      </w:r>
      <w:hyperlink r:id="rId9" w:history="1">
        <w:r w:rsidRPr="004515E5">
          <w:rPr>
            <w:rStyle w:val="Hyperlink"/>
            <w:rFonts w:ascii="Times New Roman" w:hAnsi="Times New Roman" w:cs="Times New Roman"/>
            <w:color w:val="auto"/>
            <w:sz w:val="24"/>
            <w:szCs w:val="24"/>
            <w:u w:val="none"/>
          </w:rPr>
          <w:t>emorrison@txstate.edu</w:t>
        </w:r>
      </w:hyperlink>
    </w:p>
    <w:p w:rsidR="008C4720" w:rsidRDefault="008C4720" w:rsidP="008C4720">
      <w:pPr>
        <w:spacing w:line="240" w:lineRule="auto"/>
        <w:contextualSpacing/>
        <w:rPr>
          <w:rFonts w:ascii="Times New Roman" w:hAnsi="Times New Roman" w:cs="Times New Roman"/>
          <w:sz w:val="24"/>
          <w:szCs w:val="24"/>
        </w:rPr>
      </w:pPr>
      <w:r>
        <w:rPr>
          <w:rFonts w:ascii="Times New Roman" w:hAnsi="Times New Roman" w:cs="Times New Roman"/>
          <w:sz w:val="24"/>
          <w:szCs w:val="24"/>
        </w:rPr>
        <w:t>Biographical information:</w:t>
      </w:r>
    </w:p>
    <w:p w:rsidR="008C4720" w:rsidRDefault="008C4720" w:rsidP="008C4720">
      <w:pPr>
        <w:spacing w:line="240" w:lineRule="auto"/>
        <w:contextualSpacing/>
        <w:rPr>
          <w:rFonts w:ascii="Times New Roman" w:hAnsi="Times New Roman" w:cs="Times New Roman"/>
          <w:sz w:val="24"/>
          <w:szCs w:val="24"/>
        </w:rPr>
      </w:pPr>
    </w:p>
    <w:p w:rsidR="00AD4EA9" w:rsidRDefault="00AD4EA9" w:rsidP="00AD4EA9">
      <w:pPr>
        <w:spacing w:after="240" w:line="240" w:lineRule="auto"/>
        <w:rPr>
          <w:rFonts w:ascii="Times New Roman" w:eastAsia="Times New Roman" w:hAnsi="Times New Roman" w:cs="Times New Roman"/>
          <w:sz w:val="24"/>
          <w:szCs w:val="20"/>
        </w:rPr>
      </w:pPr>
      <w:r w:rsidRPr="00AD4EA9">
        <w:rPr>
          <w:rFonts w:ascii="Times New Roman" w:eastAsia="Times New Roman" w:hAnsi="Times New Roman" w:cs="Times New Roman"/>
          <w:sz w:val="24"/>
          <w:szCs w:val="20"/>
        </w:rPr>
        <w:t xml:space="preserve">Dr. Morrison has her </w:t>
      </w:r>
      <w:proofErr w:type="spellStart"/>
      <w:r w:rsidRPr="00AD4EA9">
        <w:rPr>
          <w:rFonts w:ascii="Times New Roman" w:eastAsia="Times New Roman" w:hAnsi="Times New Roman" w:cs="Times New Roman"/>
          <w:sz w:val="24"/>
          <w:szCs w:val="20"/>
        </w:rPr>
        <w:t>EdD</w:t>
      </w:r>
      <w:proofErr w:type="spellEnd"/>
      <w:r w:rsidRPr="00AD4EA9">
        <w:rPr>
          <w:rFonts w:ascii="Times New Roman" w:eastAsia="Times New Roman" w:hAnsi="Times New Roman" w:cs="Times New Roman"/>
          <w:sz w:val="24"/>
          <w:szCs w:val="20"/>
        </w:rPr>
        <w:t xml:space="preserve"> in Counseling &amp; Administration from Vanderbilt University and her MPH from the University of Tennessee. Prior to joining the Texas State University faculty 2004, Dr. Morrison had extensive experience in curriculum design, course development, and teaching in graduate programs in health administration. She also holds several licenses that include dental hygiene, Licensed Professional Counselor, and Certified Health Education Specialist. Her health administration experience involves positions in corporate and public health. Dr Morrison has served as a consultant to the U.S. Department of Justice, the United States Public Health Service, Head Start, and the United States Army. She also writes in the field of health administration and education and including two textbooks on ethics published by Jones and Bartlett. A new book on health care ethics issues is under contract.</w:t>
      </w:r>
    </w:p>
    <w:p w:rsidR="007143D1" w:rsidRDefault="007143D1" w:rsidP="00AD4EA9">
      <w:pPr>
        <w:spacing w:after="240" w:line="240" w:lineRule="auto"/>
        <w:rPr>
          <w:rFonts w:ascii="Times New Roman" w:eastAsia="Times New Roman" w:hAnsi="Times New Roman" w:cs="Times New Roman"/>
          <w:sz w:val="24"/>
          <w:szCs w:val="20"/>
        </w:rPr>
      </w:pPr>
    </w:p>
    <w:p w:rsidR="007143D1" w:rsidRDefault="007143D1" w:rsidP="00AD4EA9">
      <w:pPr>
        <w:spacing w:after="240" w:line="240" w:lineRule="auto"/>
        <w:rPr>
          <w:rFonts w:ascii="Times New Roman" w:eastAsia="Times New Roman" w:hAnsi="Times New Roman" w:cs="Times New Roman"/>
          <w:sz w:val="24"/>
          <w:szCs w:val="20"/>
        </w:rPr>
      </w:pPr>
    </w:p>
    <w:p w:rsidR="00AD4EA9" w:rsidRDefault="008C4720" w:rsidP="008C4720">
      <w:pPr>
        <w:spacing w:line="240" w:lineRule="auto"/>
        <w:contextualSpacing/>
        <w:rPr>
          <w:rFonts w:ascii="Times New Roman" w:hAnsi="Times New Roman" w:cs="Times New Roman"/>
          <w:b/>
          <w:sz w:val="24"/>
          <w:szCs w:val="24"/>
        </w:rPr>
      </w:pPr>
      <w:r w:rsidRPr="00AD4EA9">
        <w:rPr>
          <w:rFonts w:ascii="Times New Roman" w:hAnsi="Times New Roman" w:cs="Times New Roman"/>
          <w:b/>
          <w:sz w:val="24"/>
          <w:szCs w:val="24"/>
        </w:rPr>
        <w:lastRenderedPageBreak/>
        <w:t>Author #3</w:t>
      </w:r>
    </w:p>
    <w:p w:rsidR="008C4720" w:rsidRDefault="008C4720" w:rsidP="008C4720">
      <w:pPr>
        <w:spacing w:line="240" w:lineRule="auto"/>
        <w:contextualSpacing/>
        <w:rPr>
          <w:rFonts w:ascii="Times New Roman" w:hAnsi="Times New Roman" w:cs="Times New Roman"/>
          <w:sz w:val="24"/>
          <w:szCs w:val="24"/>
        </w:rPr>
      </w:pPr>
      <w:r>
        <w:rPr>
          <w:rFonts w:ascii="Times New Roman" w:hAnsi="Times New Roman" w:cs="Times New Roman"/>
          <w:sz w:val="24"/>
          <w:szCs w:val="24"/>
        </w:rPr>
        <w:t>Name:  Larry</w:t>
      </w:r>
      <w:r w:rsidR="00D6092E">
        <w:rPr>
          <w:rFonts w:ascii="Times New Roman" w:hAnsi="Times New Roman" w:cs="Times New Roman"/>
          <w:sz w:val="24"/>
          <w:szCs w:val="24"/>
        </w:rPr>
        <w:t xml:space="preserve"> R.</w:t>
      </w:r>
      <w:r>
        <w:rPr>
          <w:rFonts w:ascii="Times New Roman" w:hAnsi="Times New Roman" w:cs="Times New Roman"/>
          <w:sz w:val="24"/>
          <w:szCs w:val="24"/>
        </w:rPr>
        <w:t xml:space="preserve"> Price, PhD</w:t>
      </w:r>
    </w:p>
    <w:p w:rsidR="008C4720" w:rsidRDefault="008C4720" w:rsidP="008C4720">
      <w:pPr>
        <w:spacing w:line="240" w:lineRule="auto"/>
        <w:contextualSpacing/>
        <w:rPr>
          <w:rFonts w:ascii="Times New Roman" w:hAnsi="Times New Roman" w:cs="Times New Roman"/>
          <w:sz w:val="24"/>
          <w:szCs w:val="24"/>
        </w:rPr>
      </w:pPr>
      <w:r>
        <w:rPr>
          <w:rFonts w:ascii="Times New Roman" w:hAnsi="Times New Roman" w:cs="Times New Roman"/>
          <w:sz w:val="24"/>
          <w:szCs w:val="24"/>
        </w:rPr>
        <w:t>University Affiliation:  Texas State University-San Marcos</w:t>
      </w:r>
    </w:p>
    <w:p w:rsidR="008C4720" w:rsidRDefault="008C4720" w:rsidP="008C4720">
      <w:pPr>
        <w:spacing w:line="240" w:lineRule="auto"/>
        <w:contextualSpacing/>
        <w:rPr>
          <w:rFonts w:ascii="Times New Roman" w:hAnsi="Times New Roman" w:cs="Times New Roman"/>
          <w:sz w:val="24"/>
          <w:szCs w:val="24"/>
        </w:rPr>
      </w:pPr>
      <w:r>
        <w:rPr>
          <w:rFonts w:ascii="Times New Roman" w:hAnsi="Times New Roman" w:cs="Times New Roman"/>
          <w:sz w:val="24"/>
          <w:szCs w:val="24"/>
        </w:rPr>
        <w:t>Address:  601 University Drive, ASBS #325, San Marcos, Texas  78666</w:t>
      </w:r>
    </w:p>
    <w:p w:rsidR="00D6092E" w:rsidRPr="004515E5" w:rsidRDefault="008C4720" w:rsidP="00D6092E">
      <w:pPr>
        <w:spacing w:line="240" w:lineRule="auto"/>
        <w:contextualSpacing/>
        <w:rPr>
          <w:rFonts w:ascii="Times New Roman" w:hAnsi="Times New Roman" w:cs="Times New Roman"/>
          <w:sz w:val="24"/>
          <w:szCs w:val="24"/>
        </w:rPr>
      </w:pPr>
      <w:r w:rsidRPr="004515E5">
        <w:rPr>
          <w:rFonts w:ascii="Times New Roman" w:hAnsi="Times New Roman" w:cs="Times New Roman"/>
          <w:sz w:val="24"/>
          <w:szCs w:val="24"/>
        </w:rPr>
        <w:t xml:space="preserve">Email:  </w:t>
      </w:r>
      <w:hyperlink r:id="rId10" w:history="1">
        <w:r w:rsidR="00D6092E" w:rsidRPr="004515E5">
          <w:rPr>
            <w:rStyle w:val="Hyperlink"/>
            <w:rFonts w:ascii="Times New Roman" w:hAnsi="Times New Roman" w:cs="Times New Roman"/>
            <w:color w:val="auto"/>
            <w:sz w:val="24"/>
            <w:szCs w:val="24"/>
            <w:u w:val="none"/>
          </w:rPr>
          <w:t>LP11@txstate.edu</w:t>
        </w:r>
      </w:hyperlink>
    </w:p>
    <w:p w:rsidR="00D6092E" w:rsidRDefault="00D6092E" w:rsidP="00D6092E">
      <w:pPr>
        <w:spacing w:line="240" w:lineRule="auto"/>
        <w:contextualSpacing/>
        <w:rPr>
          <w:rFonts w:ascii="Times New Roman" w:hAnsi="Times New Roman" w:cs="Times New Roman"/>
          <w:sz w:val="24"/>
          <w:szCs w:val="24"/>
        </w:rPr>
      </w:pPr>
    </w:p>
    <w:p w:rsidR="00D6092E" w:rsidRDefault="00D6092E" w:rsidP="00D6092E">
      <w:pPr>
        <w:spacing w:line="240" w:lineRule="auto"/>
        <w:contextualSpacing/>
        <w:rPr>
          <w:rFonts w:ascii="Times New Roman" w:hAnsi="Times New Roman" w:cs="Times New Roman"/>
          <w:sz w:val="24"/>
          <w:szCs w:val="20"/>
        </w:rPr>
      </w:pPr>
      <w:r w:rsidRPr="00D6092E">
        <w:rPr>
          <w:rFonts w:ascii="Times New Roman" w:hAnsi="Times New Roman" w:cs="Times New Roman"/>
          <w:sz w:val="24"/>
          <w:szCs w:val="20"/>
        </w:rPr>
        <w:t xml:space="preserve">Dr. Larry Price is Professor of Psychometrics &amp; Statistics and Director of the Interdisciplinary Initiative for Research Design and Analysis at Texas State University. Prior coming to Texas State University, he served as a Senior </w:t>
      </w:r>
      <w:proofErr w:type="spellStart"/>
      <w:r w:rsidRPr="00D6092E">
        <w:rPr>
          <w:rFonts w:ascii="Times New Roman" w:hAnsi="Times New Roman" w:cs="Times New Roman"/>
          <w:sz w:val="24"/>
          <w:szCs w:val="20"/>
        </w:rPr>
        <w:t>Psychometrician</w:t>
      </w:r>
      <w:proofErr w:type="spellEnd"/>
      <w:r w:rsidRPr="00D6092E">
        <w:rPr>
          <w:rFonts w:ascii="Times New Roman" w:hAnsi="Times New Roman" w:cs="Times New Roman"/>
          <w:sz w:val="24"/>
          <w:szCs w:val="20"/>
        </w:rPr>
        <w:t xml:space="preserve"> and Statistician for the Emory University School Medicine, Departments of Psychiatry &amp; Behavioral Sciences. Dr. Price was employed at The Psychological Corporation in San Antonio as a Senior </w:t>
      </w:r>
      <w:proofErr w:type="spellStart"/>
      <w:r w:rsidRPr="00D6092E">
        <w:rPr>
          <w:rFonts w:ascii="Times New Roman" w:hAnsi="Times New Roman" w:cs="Times New Roman"/>
          <w:sz w:val="24"/>
          <w:szCs w:val="20"/>
        </w:rPr>
        <w:t>Psychometrician</w:t>
      </w:r>
      <w:proofErr w:type="spellEnd"/>
      <w:r w:rsidRPr="00D6092E">
        <w:rPr>
          <w:rFonts w:ascii="Times New Roman" w:hAnsi="Times New Roman" w:cs="Times New Roman"/>
          <w:sz w:val="24"/>
          <w:szCs w:val="20"/>
        </w:rPr>
        <w:t xml:space="preserve"> during 1999-2002. He is a Fellow of the American Psychological Association, Division 5 – Evaluation, Measurement &amp; Statistics, and a member of the American Statistical Association, the Psychometric Society, the American Educational Research Association and the American Mathematical Society. He has published extensively with over 90 peer-reviewed articles, presentations, books and book chapters in journals and books such as </w:t>
      </w:r>
      <w:r w:rsidRPr="00D6092E">
        <w:rPr>
          <w:rFonts w:ascii="Times New Roman" w:hAnsi="Times New Roman" w:cs="Times New Roman"/>
          <w:i/>
          <w:sz w:val="24"/>
          <w:szCs w:val="20"/>
        </w:rPr>
        <w:t>Structural Equation Modeling, Journal of Educational &amp; Behavioral Statistics, Psychological Assessment, Psychological Methods, Elementary School Journal, Journal of Experimental Education</w:t>
      </w:r>
      <w:r w:rsidRPr="00D6092E">
        <w:rPr>
          <w:rFonts w:ascii="Times New Roman" w:hAnsi="Times New Roman" w:cs="Times New Roman"/>
          <w:sz w:val="24"/>
          <w:szCs w:val="20"/>
        </w:rPr>
        <w:t xml:space="preserve">, and </w:t>
      </w:r>
      <w:r w:rsidRPr="00D6092E">
        <w:rPr>
          <w:rFonts w:ascii="Times New Roman" w:hAnsi="Times New Roman" w:cs="Times New Roman"/>
          <w:i/>
          <w:sz w:val="24"/>
          <w:szCs w:val="20"/>
        </w:rPr>
        <w:t>The Journal of Clinical and Experimental Neuropsychology and the Oxford Handbook of Quantitative Methods</w:t>
      </w:r>
      <w:r w:rsidRPr="00D6092E">
        <w:rPr>
          <w:rFonts w:ascii="Times New Roman" w:hAnsi="Times New Roman" w:cs="Times New Roman"/>
          <w:sz w:val="24"/>
          <w:szCs w:val="20"/>
        </w:rPr>
        <w:t>.</w:t>
      </w:r>
    </w:p>
    <w:p w:rsidR="00D6092E" w:rsidRDefault="00D6092E">
      <w:pPr>
        <w:rPr>
          <w:rFonts w:ascii="Times New Roman" w:hAnsi="Times New Roman" w:cs="Times New Roman"/>
          <w:sz w:val="24"/>
          <w:szCs w:val="20"/>
        </w:rPr>
      </w:pPr>
      <w:r>
        <w:rPr>
          <w:rFonts w:ascii="Times New Roman" w:hAnsi="Times New Roman" w:cs="Times New Roman"/>
          <w:sz w:val="24"/>
          <w:szCs w:val="20"/>
        </w:rPr>
        <w:br w:type="page"/>
      </w:r>
    </w:p>
    <w:p w:rsidR="00554D1D" w:rsidRPr="000C2C7D" w:rsidRDefault="00554D1D" w:rsidP="00EC71AB">
      <w:pPr>
        <w:jc w:val="center"/>
        <w:rPr>
          <w:rFonts w:ascii="Times New Roman" w:hAnsi="Times New Roman" w:cs="Times New Roman"/>
          <w:b/>
          <w:sz w:val="24"/>
          <w:szCs w:val="24"/>
        </w:rPr>
      </w:pPr>
      <w:r w:rsidRPr="000C2C7D">
        <w:rPr>
          <w:rFonts w:ascii="Times New Roman" w:hAnsi="Times New Roman" w:cs="Times New Roman"/>
          <w:b/>
          <w:sz w:val="24"/>
          <w:szCs w:val="24"/>
        </w:rPr>
        <w:lastRenderedPageBreak/>
        <w:t>Abstract</w:t>
      </w:r>
    </w:p>
    <w:p w:rsidR="008528E2" w:rsidRPr="008528E2" w:rsidRDefault="002078F7" w:rsidP="008528E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Texas State University-San Marcos </w:t>
      </w:r>
      <w:r w:rsidR="008528E2" w:rsidRPr="008528E2">
        <w:rPr>
          <w:rFonts w:ascii="Times New Roman" w:hAnsi="Times New Roman" w:cs="Times New Roman"/>
          <w:sz w:val="24"/>
          <w:szCs w:val="24"/>
        </w:rPr>
        <w:t xml:space="preserve">undergraduate healthcare administration program requires all bachelors of health administration (BHA) students to pass </w:t>
      </w:r>
      <w:r w:rsidR="00D334D4">
        <w:rPr>
          <w:rFonts w:ascii="Times New Roman" w:hAnsi="Times New Roman" w:cs="Times New Roman"/>
          <w:sz w:val="24"/>
          <w:szCs w:val="24"/>
        </w:rPr>
        <w:t xml:space="preserve">a </w:t>
      </w:r>
      <w:r w:rsidR="008528E2" w:rsidRPr="008528E2">
        <w:rPr>
          <w:rFonts w:ascii="Times New Roman" w:hAnsi="Times New Roman" w:cs="Times New Roman"/>
          <w:sz w:val="24"/>
          <w:szCs w:val="24"/>
        </w:rPr>
        <w:t>comprehensive examination to demonstrate their knowledge of specific core competencies. This also demonstrates completion of their didactic coursework in order to enter a practical internship or residency experience. Since this examination provided important documentation of student learning, the program conducted a detailed psychometric analysis of its three most recent undergraduate co</w:t>
      </w:r>
      <w:r w:rsidR="00D334D4">
        <w:rPr>
          <w:rFonts w:ascii="Times New Roman" w:hAnsi="Times New Roman" w:cs="Times New Roman"/>
          <w:sz w:val="24"/>
          <w:szCs w:val="24"/>
        </w:rPr>
        <w:t>mprehensive exit examinations.</w:t>
      </w:r>
    </w:p>
    <w:p w:rsidR="008528E2" w:rsidRDefault="00D334D4" w:rsidP="008528E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order to determine the </w:t>
      </w:r>
      <w:r w:rsidR="008528E2" w:rsidRPr="008528E2">
        <w:rPr>
          <w:rFonts w:ascii="Times New Roman" w:hAnsi="Times New Roman" w:cs="Times New Roman"/>
          <w:sz w:val="24"/>
          <w:szCs w:val="24"/>
        </w:rPr>
        <w:t>value of this examination psychometrically, an evaluation of item validity evidence, between-exam reliability, and related assessment of descriptive statistics with regard to overall exam results and individual healthcare administration competency outcomes was necessary. Using Classical Test Theory (CTT) as a methodological framework, the psychometric analysis involved calculating item-level indices that assessed descriptive, validity, difficulty, and discrimination characteristics</w:t>
      </w:r>
      <w:r>
        <w:rPr>
          <w:rFonts w:ascii="Times New Roman" w:hAnsi="Times New Roman" w:cs="Times New Roman"/>
          <w:sz w:val="24"/>
          <w:szCs w:val="24"/>
        </w:rPr>
        <w:t xml:space="preserve">. This </w:t>
      </w:r>
      <w:r w:rsidR="008528E2" w:rsidRPr="008528E2">
        <w:rPr>
          <w:rFonts w:ascii="Times New Roman" w:hAnsi="Times New Roman" w:cs="Times New Roman"/>
          <w:sz w:val="24"/>
          <w:szCs w:val="24"/>
        </w:rPr>
        <w:t>allowed the program’s faculty to better interpret student exam outcomes at the overall exam</w:t>
      </w:r>
      <w:r w:rsidR="008528E2">
        <w:rPr>
          <w:rFonts w:ascii="Times New Roman" w:hAnsi="Times New Roman" w:cs="Times New Roman"/>
          <w:sz w:val="24"/>
          <w:szCs w:val="24"/>
        </w:rPr>
        <w:t xml:space="preserve"> and within-exam competency levels. Additionally, this analysis </w:t>
      </w:r>
      <w:r w:rsidR="007143D1">
        <w:rPr>
          <w:rFonts w:ascii="Times New Roman" w:hAnsi="Times New Roman" w:cs="Times New Roman"/>
          <w:sz w:val="24"/>
          <w:szCs w:val="24"/>
        </w:rPr>
        <w:t xml:space="preserve">provided an evaluation of the score reliability </w:t>
      </w:r>
      <w:r w:rsidR="008528E2">
        <w:rPr>
          <w:rFonts w:ascii="Times New Roman" w:hAnsi="Times New Roman" w:cs="Times New Roman"/>
          <w:sz w:val="24"/>
          <w:szCs w:val="24"/>
        </w:rPr>
        <w:t xml:space="preserve">of the three alternate exam forms, as well as within-exam healthcare administration competency items, furthering the program’s comprehensive exit exam test development process. The outcomes of the analysis included an increased awareness of potential non-equivalent </w:t>
      </w:r>
      <w:r w:rsidR="007143D1">
        <w:rPr>
          <w:rFonts w:ascii="Times New Roman" w:hAnsi="Times New Roman" w:cs="Times New Roman"/>
          <w:sz w:val="24"/>
          <w:szCs w:val="24"/>
        </w:rPr>
        <w:t xml:space="preserve">test </w:t>
      </w:r>
      <w:r w:rsidR="008528E2">
        <w:rPr>
          <w:rFonts w:ascii="Times New Roman" w:hAnsi="Times New Roman" w:cs="Times New Roman"/>
          <w:sz w:val="24"/>
          <w:szCs w:val="24"/>
        </w:rPr>
        <w:t xml:space="preserve">forms </w:t>
      </w:r>
      <w:r w:rsidR="007143D1">
        <w:rPr>
          <w:rFonts w:ascii="Times New Roman" w:hAnsi="Times New Roman" w:cs="Times New Roman"/>
          <w:sz w:val="24"/>
          <w:szCs w:val="24"/>
        </w:rPr>
        <w:t>for the total exam and within each exam</w:t>
      </w:r>
      <w:r w:rsidR="008528E2">
        <w:rPr>
          <w:rFonts w:ascii="Times New Roman" w:hAnsi="Times New Roman" w:cs="Times New Roman"/>
          <w:sz w:val="24"/>
          <w:szCs w:val="24"/>
        </w:rPr>
        <w:t xml:space="preserve"> (competency) level, increased level of interpret</w:t>
      </w:r>
      <w:r w:rsidR="007143D1">
        <w:rPr>
          <w:rFonts w:ascii="Times New Roman" w:hAnsi="Times New Roman" w:cs="Times New Roman"/>
          <w:sz w:val="24"/>
          <w:szCs w:val="24"/>
        </w:rPr>
        <w:t>ation</w:t>
      </w:r>
      <w:r w:rsidR="008528E2">
        <w:rPr>
          <w:rFonts w:ascii="Times New Roman" w:hAnsi="Times New Roman" w:cs="Times New Roman"/>
          <w:sz w:val="24"/>
          <w:szCs w:val="24"/>
        </w:rPr>
        <w:t xml:space="preserve"> the descriptive results for each exam, and the establishment of a more robust test development process to guide future comprehensive examination efforts.</w:t>
      </w:r>
    </w:p>
    <w:p w:rsidR="00EE1EF5" w:rsidRDefault="006E581E" w:rsidP="00EE1EF5">
      <w:pPr>
        <w:spacing w:line="480" w:lineRule="auto"/>
        <w:contextualSpacing/>
        <w:rPr>
          <w:rFonts w:ascii="Times New Roman" w:hAnsi="Times New Roman" w:cs="Times New Roman"/>
          <w:sz w:val="24"/>
          <w:szCs w:val="24"/>
        </w:rPr>
      </w:pPr>
      <w:r>
        <w:rPr>
          <w:rFonts w:ascii="Times New Roman" w:hAnsi="Times New Roman" w:cs="Times New Roman"/>
          <w:sz w:val="24"/>
          <w:szCs w:val="24"/>
        </w:rPr>
        <w:t>KEY WORDS:  Healthcare administration, alternate form reliability, comprehensive exit examination, test psychometric analysis.</w:t>
      </w:r>
      <w:r w:rsidR="00EE1EF5">
        <w:rPr>
          <w:rFonts w:ascii="Times New Roman" w:hAnsi="Times New Roman" w:cs="Times New Roman"/>
          <w:sz w:val="24"/>
          <w:szCs w:val="24"/>
        </w:rPr>
        <w:br w:type="page"/>
      </w:r>
    </w:p>
    <w:p w:rsidR="00554D1D" w:rsidRPr="000C2C7D" w:rsidRDefault="00554D1D" w:rsidP="00EE1EF5">
      <w:pPr>
        <w:jc w:val="center"/>
        <w:rPr>
          <w:rFonts w:ascii="Times New Roman" w:hAnsi="Times New Roman" w:cs="Times New Roman"/>
          <w:b/>
          <w:sz w:val="24"/>
          <w:szCs w:val="24"/>
        </w:rPr>
      </w:pPr>
      <w:r w:rsidRPr="004515E5">
        <w:rPr>
          <w:rFonts w:ascii="Times New Roman" w:hAnsi="Times New Roman" w:cs="Times New Roman"/>
          <w:b/>
          <w:sz w:val="24"/>
          <w:szCs w:val="24"/>
        </w:rPr>
        <w:lastRenderedPageBreak/>
        <w:t>Introduction</w:t>
      </w:r>
      <w:r w:rsidR="00A51783" w:rsidRPr="004515E5">
        <w:rPr>
          <w:rFonts w:ascii="Times New Roman" w:hAnsi="Times New Roman" w:cs="Times New Roman"/>
          <w:b/>
          <w:sz w:val="24"/>
          <w:szCs w:val="24"/>
        </w:rPr>
        <w:t xml:space="preserve"> and Purpose</w:t>
      </w:r>
    </w:p>
    <w:p w:rsidR="008528E2" w:rsidRPr="004515E5" w:rsidRDefault="00C03493" w:rsidP="008528E2">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8528E2" w:rsidRPr="008528E2">
        <w:rPr>
          <w:rFonts w:ascii="Times New Roman" w:hAnsi="Times New Roman" w:cs="Times New Roman"/>
          <w:sz w:val="24"/>
          <w:szCs w:val="24"/>
        </w:rPr>
        <w:t>The impetus for this article resulted from the collaboration of university faculty interested in conducting a criterion-referenced exit</w:t>
      </w:r>
      <w:r w:rsidR="002078F7">
        <w:rPr>
          <w:rFonts w:ascii="Times New Roman" w:hAnsi="Times New Roman" w:cs="Times New Roman"/>
          <w:sz w:val="24"/>
          <w:szCs w:val="24"/>
        </w:rPr>
        <w:t xml:space="preserve"> exam for the BHA undergraduate program of study, located in the School of Health Administration at Texas State</w:t>
      </w:r>
      <w:r w:rsidR="008528E2" w:rsidRPr="008528E2">
        <w:rPr>
          <w:rFonts w:ascii="Times New Roman" w:hAnsi="Times New Roman" w:cs="Times New Roman"/>
          <w:sz w:val="24"/>
          <w:szCs w:val="24"/>
        </w:rPr>
        <w:t xml:space="preserve">. These faculty members </w:t>
      </w:r>
      <w:r w:rsidR="00D334D4">
        <w:rPr>
          <w:rFonts w:ascii="Times New Roman" w:hAnsi="Times New Roman" w:cs="Times New Roman"/>
          <w:sz w:val="24"/>
          <w:szCs w:val="24"/>
        </w:rPr>
        <w:t xml:space="preserve">initially </w:t>
      </w:r>
      <w:r w:rsidR="008528E2" w:rsidRPr="008528E2">
        <w:rPr>
          <w:rFonts w:ascii="Times New Roman" w:hAnsi="Times New Roman" w:cs="Times New Roman"/>
          <w:sz w:val="24"/>
          <w:szCs w:val="24"/>
        </w:rPr>
        <w:t xml:space="preserve">did not have sufficient experience in conducting the sophisticated psychometric </w:t>
      </w:r>
      <w:r w:rsidR="00D334D4">
        <w:rPr>
          <w:rFonts w:ascii="Times New Roman" w:hAnsi="Times New Roman" w:cs="Times New Roman"/>
          <w:sz w:val="24"/>
          <w:szCs w:val="24"/>
        </w:rPr>
        <w:t xml:space="preserve">analyses </w:t>
      </w:r>
      <w:r w:rsidR="008528E2" w:rsidRPr="008528E2">
        <w:rPr>
          <w:rFonts w:ascii="Times New Roman" w:hAnsi="Times New Roman" w:cs="Times New Roman"/>
          <w:sz w:val="24"/>
          <w:szCs w:val="24"/>
        </w:rPr>
        <w:t xml:space="preserve">necessary to evaluate exam outcomes. Often, exam outcomes of this type are sent to a third party statistical analysis firm for ensuring </w:t>
      </w:r>
      <w:r w:rsidR="007143D1">
        <w:rPr>
          <w:rFonts w:ascii="Times New Roman" w:hAnsi="Times New Roman" w:cs="Times New Roman"/>
          <w:sz w:val="24"/>
          <w:szCs w:val="24"/>
        </w:rPr>
        <w:t xml:space="preserve">that an exam exhibits adequate evidence of score </w:t>
      </w:r>
      <w:r w:rsidR="008528E2" w:rsidRPr="008528E2">
        <w:rPr>
          <w:rFonts w:ascii="Times New Roman" w:hAnsi="Times New Roman" w:cs="Times New Roman"/>
          <w:sz w:val="24"/>
          <w:szCs w:val="24"/>
        </w:rPr>
        <w:t xml:space="preserve">reliability and validity. However, because of increased budget constraints and the requirement for university programs to further understand their exam quality, </w:t>
      </w:r>
      <w:r w:rsidR="002078F7">
        <w:rPr>
          <w:rFonts w:ascii="Times New Roman" w:hAnsi="Times New Roman" w:cs="Times New Roman"/>
          <w:sz w:val="24"/>
          <w:szCs w:val="24"/>
        </w:rPr>
        <w:t xml:space="preserve">the </w:t>
      </w:r>
      <w:r w:rsidR="00DD18A3">
        <w:rPr>
          <w:rFonts w:ascii="Times New Roman" w:hAnsi="Times New Roman" w:cs="Times New Roman"/>
          <w:sz w:val="24"/>
          <w:szCs w:val="24"/>
        </w:rPr>
        <w:t>School of Health Administration</w:t>
      </w:r>
      <w:r w:rsidR="008528E2" w:rsidRPr="008528E2">
        <w:rPr>
          <w:rFonts w:ascii="Times New Roman" w:hAnsi="Times New Roman" w:cs="Times New Roman"/>
          <w:sz w:val="24"/>
          <w:szCs w:val="24"/>
        </w:rPr>
        <w:t xml:space="preserve"> conducted an internal psychometric </w:t>
      </w:r>
      <w:r w:rsidR="007143D1">
        <w:rPr>
          <w:rFonts w:ascii="Times New Roman" w:hAnsi="Times New Roman" w:cs="Times New Roman"/>
          <w:sz w:val="24"/>
          <w:szCs w:val="24"/>
        </w:rPr>
        <w:t xml:space="preserve">evaluation of their exam examinations.  The findings of this study provided guidance for the School of Health Administration specific to </w:t>
      </w:r>
      <w:r w:rsidR="008528E2" w:rsidRPr="008528E2">
        <w:rPr>
          <w:rFonts w:ascii="Times New Roman" w:hAnsi="Times New Roman" w:cs="Times New Roman"/>
          <w:sz w:val="24"/>
          <w:szCs w:val="24"/>
        </w:rPr>
        <w:t>future steps to ensure successful comprehensive exit examinati</w:t>
      </w:r>
      <w:r w:rsidR="00D334D4">
        <w:rPr>
          <w:rFonts w:ascii="Times New Roman" w:hAnsi="Times New Roman" w:cs="Times New Roman"/>
          <w:sz w:val="24"/>
          <w:szCs w:val="24"/>
        </w:rPr>
        <w:t>o</w:t>
      </w:r>
      <w:r w:rsidR="008528E2" w:rsidRPr="008528E2">
        <w:rPr>
          <w:rFonts w:ascii="Times New Roman" w:hAnsi="Times New Roman" w:cs="Times New Roman"/>
          <w:sz w:val="24"/>
          <w:szCs w:val="24"/>
        </w:rPr>
        <w:t xml:space="preserve">ns in their </w:t>
      </w:r>
      <w:r w:rsidR="00DD18A3">
        <w:rPr>
          <w:rFonts w:ascii="Times New Roman" w:hAnsi="Times New Roman" w:cs="Times New Roman"/>
          <w:sz w:val="24"/>
          <w:szCs w:val="24"/>
        </w:rPr>
        <w:t xml:space="preserve">undergraduate </w:t>
      </w:r>
      <w:r w:rsidR="008528E2" w:rsidRPr="008528E2">
        <w:rPr>
          <w:rFonts w:ascii="Times New Roman" w:hAnsi="Times New Roman" w:cs="Times New Roman"/>
          <w:sz w:val="24"/>
          <w:szCs w:val="24"/>
        </w:rPr>
        <w:t>hea</w:t>
      </w:r>
      <w:r w:rsidR="00D334D4">
        <w:rPr>
          <w:rFonts w:ascii="Times New Roman" w:hAnsi="Times New Roman" w:cs="Times New Roman"/>
          <w:sz w:val="24"/>
          <w:szCs w:val="24"/>
        </w:rPr>
        <w:t xml:space="preserve">lthcare administration program. </w:t>
      </w:r>
      <w:r w:rsidR="00CB6224">
        <w:rPr>
          <w:rFonts w:ascii="Times New Roman" w:hAnsi="Times New Roman" w:cs="Times New Roman"/>
          <w:sz w:val="24"/>
          <w:szCs w:val="24"/>
        </w:rPr>
        <w:t xml:space="preserve">The psychometric </w:t>
      </w:r>
      <w:r w:rsidR="008528E2" w:rsidRPr="008528E2">
        <w:rPr>
          <w:rFonts w:ascii="Times New Roman" w:hAnsi="Times New Roman" w:cs="Times New Roman"/>
          <w:sz w:val="24"/>
          <w:szCs w:val="24"/>
        </w:rPr>
        <w:t xml:space="preserve">process </w:t>
      </w:r>
      <w:r w:rsidR="00CB6224">
        <w:rPr>
          <w:rFonts w:ascii="Times New Roman" w:hAnsi="Times New Roman" w:cs="Times New Roman"/>
          <w:sz w:val="24"/>
          <w:szCs w:val="24"/>
        </w:rPr>
        <w:t xml:space="preserve">was conducted using </w:t>
      </w:r>
      <w:r w:rsidR="008528E2" w:rsidRPr="008528E2">
        <w:rPr>
          <w:rFonts w:ascii="Times New Roman" w:hAnsi="Times New Roman" w:cs="Times New Roman"/>
          <w:sz w:val="24"/>
          <w:szCs w:val="24"/>
        </w:rPr>
        <w:t>Classical Test Theory (CTT)</w:t>
      </w:r>
      <w:r w:rsidR="00CB6224">
        <w:rPr>
          <w:rFonts w:ascii="Times New Roman" w:hAnsi="Times New Roman" w:cs="Times New Roman"/>
          <w:sz w:val="24"/>
          <w:szCs w:val="24"/>
        </w:rPr>
        <w:t xml:space="preserve">; a </w:t>
      </w:r>
      <w:r w:rsidR="00345345">
        <w:rPr>
          <w:rFonts w:ascii="Times New Roman" w:hAnsi="Times New Roman" w:cs="Times New Roman"/>
          <w:sz w:val="24"/>
          <w:szCs w:val="24"/>
        </w:rPr>
        <w:t xml:space="preserve">psychometric </w:t>
      </w:r>
      <w:r w:rsidR="00CB6224">
        <w:rPr>
          <w:rFonts w:ascii="Times New Roman" w:hAnsi="Times New Roman" w:cs="Times New Roman"/>
          <w:sz w:val="24"/>
          <w:szCs w:val="24"/>
        </w:rPr>
        <w:t xml:space="preserve">test </w:t>
      </w:r>
      <w:r w:rsidR="00345345">
        <w:rPr>
          <w:rFonts w:ascii="Times New Roman" w:hAnsi="Times New Roman" w:cs="Times New Roman"/>
          <w:sz w:val="24"/>
          <w:szCs w:val="24"/>
        </w:rPr>
        <w:t xml:space="preserve">theory </w:t>
      </w:r>
      <w:r w:rsidR="00CB6224">
        <w:rPr>
          <w:rFonts w:ascii="Times New Roman" w:hAnsi="Times New Roman" w:cs="Times New Roman"/>
          <w:sz w:val="24"/>
          <w:szCs w:val="24"/>
        </w:rPr>
        <w:t xml:space="preserve">that </w:t>
      </w:r>
      <w:r w:rsidR="008528E2" w:rsidRPr="008528E2">
        <w:rPr>
          <w:rFonts w:ascii="Times New Roman" w:hAnsi="Times New Roman" w:cs="Times New Roman"/>
          <w:sz w:val="24"/>
          <w:szCs w:val="24"/>
        </w:rPr>
        <w:t>can be utilized for any field of study</w:t>
      </w:r>
      <w:r w:rsidR="00345345" w:rsidRPr="004515E5">
        <w:rPr>
          <w:rFonts w:ascii="Times New Roman" w:hAnsi="Times New Roman" w:cs="Times New Roman"/>
          <w:sz w:val="24"/>
          <w:szCs w:val="24"/>
        </w:rPr>
        <w:t>.</w:t>
      </w:r>
      <w:r w:rsidR="00F2456E" w:rsidRPr="004515E5">
        <w:rPr>
          <w:rFonts w:ascii="Times New Roman" w:hAnsi="Times New Roman" w:cs="Times New Roman"/>
          <w:sz w:val="24"/>
          <w:szCs w:val="24"/>
        </w:rPr>
        <w:t xml:space="preserve">  The study’s limitations, while thoroughly addressed in the Results section, primarily </w:t>
      </w:r>
      <w:r w:rsidR="00CB6224" w:rsidRPr="004515E5">
        <w:rPr>
          <w:rFonts w:ascii="Times New Roman" w:hAnsi="Times New Roman" w:cs="Times New Roman"/>
          <w:sz w:val="24"/>
          <w:szCs w:val="24"/>
        </w:rPr>
        <w:t xml:space="preserve">highlight the impact of </w:t>
      </w:r>
      <w:r w:rsidR="00F2456E" w:rsidRPr="004515E5">
        <w:rPr>
          <w:rFonts w:ascii="Times New Roman" w:hAnsi="Times New Roman" w:cs="Times New Roman"/>
          <w:sz w:val="24"/>
          <w:szCs w:val="24"/>
        </w:rPr>
        <w:t>small sample size</w:t>
      </w:r>
      <w:r w:rsidR="00CB6224" w:rsidRPr="004515E5">
        <w:rPr>
          <w:rFonts w:ascii="Times New Roman" w:hAnsi="Times New Roman" w:cs="Times New Roman"/>
          <w:sz w:val="24"/>
          <w:szCs w:val="24"/>
        </w:rPr>
        <w:t xml:space="preserve"> on the integrity of psychometric analyses</w:t>
      </w:r>
      <w:r w:rsidR="00F2456E" w:rsidRPr="004515E5">
        <w:rPr>
          <w:rFonts w:ascii="Times New Roman" w:hAnsi="Times New Roman" w:cs="Times New Roman"/>
          <w:sz w:val="24"/>
          <w:szCs w:val="24"/>
        </w:rPr>
        <w:t xml:space="preserve">.  </w:t>
      </w:r>
      <w:r w:rsidR="00CB6224" w:rsidRPr="004515E5">
        <w:rPr>
          <w:rFonts w:ascii="Times New Roman" w:hAnsi="Times New Roman" w:cs="Times New Roman"/>
          <w:sz w:val="24"/>
          <w:szCs w:val="24"/>
        </w:rPr>
        <w:t>To this end</w:t>
      </w:r>
      <w:r w:rsidR="00F2456E" w:rsidRPr="004515E5">
        <w:rPr>
          <w:rFonts w:ascii="Times New Roman" w:hAnsi="Times New Roman" w:cs="Times New Roman"/>
          <w:sz w:val="24"/>
          <w:szCs w:val="24"/>
        </w:rPr>
        <w:t xml:space="preserve">, </w:t>
      </w:r>
      <w:r w:rsidR="00006EA0" w:rsidRPr="004515E5">
        <w:rPr>
          <w:rFonts w:ascii="Times New Roman" w:hAnsi="Times New Roman" w:cs="Times New Roman"/>
          <w:sz w:val="24"/>
          <w:szCs w:val="24"/>
        </w:rPr>
        <w:t xml:space="preserve">exam descriptive statistics are </w:t>
      </w:r>
      <w:r w:rsidR="00F2456E" w:rsidRPr="004515E5">
        <w:rPr>
          <w:rFonts w:ascii="Times New Roman" w:hAnsi="Times New Roman" w:cs="Times New Roman"/>
          <w:sz w:val="24"/>
          <w:szCs w:val="24"/>
        </w:rPr>
        <w:t xml:space="preserve">analyzed, while further psychometric analyses serve as a </w:t>
      </w:r>
      <w:r w:rsidR="00CD7EA2" w:rsidRPr="004515E5">
        <w:rPr>
          <w:rFonts w:ascii="Times New Roman" w:hAnsi="Times New Roman" w:cs="Times New Roman"/>
          <w:sz w:val="24"/>
          <w:szCs w:val="24"/>
        </w:rPr>
        <w:t xml:space="preserve">demonstration of the </w:t>
      </w:r>
      <w:r w:rsidR="00F2456E" w:rsidRPr="004515E5">
        <w:rPr>
          <w:rFonts w:ascii="Times New Roman" w:hAnsi="Times New Roman" w:cs="Times New Roman"/>
          <w:sz w:val="24"/>
          <w:szCs w:val="24"/>
        </w:rPr>
        <w:t xml:space="preserve">process </w:t>
      </w:r>
      <w:r w:rsidR="00B719F7" w:rsidRPr="004515E5">
        <w:rPr>
          <w:rFonts w:ascii="Times New Roman" w:hAnsi="Times New Roman" w:cs="Times New Roman"/>
          <w:sz w:val="24"/>
          <w:szCs w:val="24"/>
        </w:rPr>
        <w:t xml:space="preserve">of </w:t>
      </w:r>
      <w:r w:rsidR="00F2456E" w:rsidRPr="004515E5">
        <w:rPr>
          <w:rFonts w:ascii="Times New Roman" w:hAnsi="Times New Roman" w:cs="Times New Roman"/>
          <w:sz w:val="24"/>
          <w:szCs w:val="24"/>
        </w:rPr>
        <w:t xml:space="preserve">item level analyses conducted </w:t>
      </w:r>
      <w:r w:rsidR="00B719F7" w:rsidRPr="004515E5">
        <w:rPr>
          <w:rFonts w:ascii="Times New Roman" w:hAnsi="Times New Roman" w:cs="Times New Roman"/>
          <w:sz w:val="24"/>
          <w:szCs w:val="24"/>
        </w:rPr>
        <w:t>on the program’s comprehensive exit exam</w:t>
      </w:r>
      <w:r w:rsidR="00F2456E" w:rsidRPr="004515E5">
        <w:rPr>
          <w:rFonts w:ascii="Times New Roman" w:hAnsi="Times New Roman" w:cs="Times New Roman"/>
          <w:sz w:val="24"/>
          <w:szCs w:val="24"/>
        </w:rPr>
        <w:t>.</w:t>
      </w:r>
    </w:p>
    <w:p w:rsidR="00A51783" w:rsidRDefault="00A51783" w:rsidP="00A51783">
      <w:pPr>
        <w:spacing w:line="480" w:lineRule="auto"/>
        <w:contextualSpacing/>
        <w:jc w:val="center"/>
        <w:rPr>
          <w:rFonts w:ascii="Times New Roman" w:hAnsi="Times New Roman" w:cs="Times New Roman"/>
          <w:b/>
          <w:sz w:val="24"/>
          <w:szCs w:val="24"/>
        </w:rPr>
      </w:pPr>
      <w:r w:rsidRPr="004515E5">
        <w:rPr>
          <w:rFonts w:ascii="Times New Roman" w:hAnsi="Times New Roman" w:cs="Times New Roman"/>
          <w:b/>
          <w:sz w:val="24"/>
          <w:szCs w:val="24"/>
        </w:rPr>
        <w:t>Literature Review</w:t>
      </w:r>
    </w:p>
    <w:p w:rsidR="0031237B" w:rsidRPr="006779D1" w:rsidRDefault="0053196F" w:rsidP="0031237B">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Healthcare Administration Competency</w:t>
      </w:r>
    </w:p>
    <w:p w:rsidR="00FA1F0C" w:rsidRDefault="00FA1F0C" w:rsidP="0031237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field of healthcare administration possesses </w:t>
      </w:r>
      <w:r w:rsidR="000C2C7D">
        <w:rPr>
          <w:rFonts w:ascii="Times New Roman" w:hAnsi="Times New Roman" w:cs="Times New Roman"/>
          <w:sz w:val="24"/>
          <w:szCs w:val="24"/>
        </w:rPr>
        <w:t>several</w:t>
      </w:r>
      <w:r>
        <w:rPr>
          <w:rFonts w:ascii="Times New Roman" w:hAnsi="Times New Roman" w:cs="Times New Roman"/>
          <w:sz w:val="24"/>
          <w:szCs w:val="24"/>
        </w:rPr>
        <w:t xml:space="preserve"> types of competencies required of healthcare administrat</w:t>
      </w:r>
      <w:r w:rsidR="00CB32D4">
        <w:rPr>
          <w:rFonts w:ascii="Times New Roman" w:hAnsi="Times New Roman" w:cs="Times New Roman"/>
          <w:sz w:val="24"/>
          <w:szCs w:val="24"/>
        </w:rPr>
        <w:t>ors</w:t>
      </w:r>
      <w:r w:rsidR="0036195E">
        <w:rPr>
          <w:rFonts w:ascii="Times New Roman" w:hAnsi="Times New Roman" w:cs="Times New Roman"/>
          <w:sz w:val="24"/>
          <w:szCs w:val="24"/>
        </w:rPr>
        <w:t xml:space="preserve"> </w:t>
      </w:r>
      <w:r w:rsidR="0036195E" w:rsidRPr="008F7976">
        <w:rPr>
          <w:rFonts w:ascii="Times New Roman" w:hAnsi="Times New Roman" w:cs="Times New Roman"/>
          <w:sz w:val="24"/>
          <w:szCs w:val="24"/>
        </w:rPr>
        <w:t>(Calhoun, Davidson, Sinioris, Vincent</w:t>
      </w:r>
      <w:r w:rsidR="00FD368A">
        <w:rPr>
          <w:rFonts w:ascii="Times New Roman" w:hAnsi="Times New Roman" w:cs="Times New Roman"/>
          <w:sz w:val="24"/>
          <w:szCs w:val="24"/>
        </w:rPr>
        <w:t>,</w:t>
      </w:r>
      <w:r w:rsidR="0036195E" w:rsidRPr="008F7976">
        <w:rPr>
          <w:rFonts w:ascii="Times New Roman" w:hAnsi="Times New Roman" w:cs="Times New Roman"/>
          <w:sz w:val="24"/>
          <w:szCs w:val="24"/>
        </w:rPr>
        <w:t xml:space="preserve"> &amp; Griffith, 2002; Calhoun et al., 2004; Healthcare Leadership Alliance, </w:t>
      </w:r>
      <w:r w:rsidR="002E3246">
        <w:rPr>
          <w:rFonts w:ascii="Times New Roman" w:hAnsi="Times New Roman" w:cs="Times New Roman"/>
          <w:sz w:val="24"/>
          <w:szCs w:val="24"/>
        </w:rPr>
        <w:t>2005</w:t>
      </w:r>
      <w:r w:rsidR="0036195E" w:rsidRPr="008F7976">
        <w:rPr>
          <w:rFonts w:ascii="Times New Roman" w:hAnsi="Times New Roman" w:cs="Times New Roman"/>
          <w:sz w:val="24"/>
          <w:szCs w:val="24"/>
        </w:rPr>
        <w:t xml:space="preserve">; Maurer &amp; Grazier, </w:t>
      </w:r>
      <w:r w:rsidR="0036195E">
        <w:rPr>
          <w:rFonts w:ascii="Times New Roman" w:hAnsi="Times New Roman" w:cs="Times New Roman"/>
          <w:sz w:val="24"/>
          <w:szCs w:val="24"/>
        </w:rPr>
        <w:t>2001</w:t>
      </w:r>
      <w:r w:rsidR="0036195E" w:rsidRPr="008F7976">
        <w:rPr>
          <w:rFonts w:ascii="Times New Roman" w:hAnsi="Times New Roman" w:cs="Times New Roman"/>
          <w:sz w:val="24"/>
          <w:szCs w:val="24"/>
        </w:rPr>
        <w:t>; National Center for Healthcare Leadership, 2010; Robbins, Bradley &amp; Spicer, 2001; Stefl, 2008)</w:t>
      </w:r>
      <w:r w:rsidR="001179E5">
        <w:rPr>
          <w:rFonts w:ascii="Times New Roman" w:hAnsi="Times New Roman" w:cs="Times New Roman"/>
          <w:sz w:val="24"/>
          <w:szCs w:val="24"/>
        </w:rPr>
        <w:t xml:space="preserve">. </w:t>
      </w:r>
      <w:r w:rsidRPr="00E03E53">
        <w:rPr>
          <w:rFonts w:ascii="Times New Roman" w:hAnsi="Times New Roman" w:cs="Times New Roman"/>
          <w:sz w:val="24"/>
          <w:szCs w:val="24"/>
        </w:rPr>
        <w:t xml:space="preserve">Additionally, the </w:t>
      </w:r>
      <w:r w:rsidRPr="00E03E53">
        <w:rPr>
          <w:rFonts w:ascii="Times New Roman" w:hAnsi="Times New Roman" w:cs="Times New Roman"/>
          <w:sz w:val="24"/>
          <w:szCs w:val="24"/>
        </w:rPr>
        <w:lastRenderedPageBreak/>
        <w:t xml:space="preserve">wide range of </w:t>
      </w:r>
      <w:r w:rsidR="00CB32D4" w:rsidRPr="00E03E53">
        <w:rPr>
          <w:rFonts w:ascii="Times New Roman" w:hAnsi="Times New Roman" w:cs="Times New Roman"/>
          <w:sz w:val="24"/>
          <w:szCs w:val="24"/>
        </w:rPr>
        <w:t>career</w:t>
      </w:r>
      <w:r w:rsidR="006B3586" w:rsidRPr="00E03E53">
        <w:rPr>
          <w:rFonts w:ascii="Times New Roman" w:hAnsi="Times New Roman" w:cs="Times New Roman"/>
          <w:sz w:val="24"/>
          <w:szCs w:val="24"/>
        </w:rPr>
        <w:t>s available for healthcare administrators</w:t>
      </w:r>
      <w:r w:rsidR="00CB32D4" w:rsidRPr="00E03E53">
        <w:rPr>
          <w:rFonts w:ascii="Times New Roman" w:hAnsi="Times New Roman" w:cs="Times New Roman"/>
          <w:sz w:val="24"/>
          <w:szCs w:val="24"/>
        </w:rPr>
        <w:t xml:space="preserve">, as well as </w:t>
      </w:r>
      <w:r w:rsidR="006B3586" w:rsidRPr="00E03E53">
        <w:rPr>
          <w:rFonts w:ascii="Times New Roman" w:hAnsi="Times New Roman" w:cs="Times New Roman"/>
          <w:sz w:val="24"/>
          <w:szCs w:val="24"/>
        </w:rPr>
        <w:t xml:space="preserve">extensive </w:t>
      </w:r>
      <w:r w:rsidR="009F108F" w:rsidRPr="00E03E53">
        <w:rPr>
          <w:rFonts w:ascii="Times New Roman" w:hAnsi="Times New Roman" w:cs="Times New Roman"/>
          <w:sz w:val="24"/>
          <w:szCs w:val="24"/>
        </w:rPr>
        <w:t xml:space="preserve">range of </w:t>
      </w:r>
      <w:r w:rsidR="00CB32D4" w:rsidRPr="00E03E53">
        <w:rPr>
          <w:rFonts w:ascii="Times New Roman" w:hAnsi="Times New Roman" w:cs="Times New Roman"/>
          <w:sz w:val="24"/>
          <w:szCs w:val="24"/>
        </w:rPr>
        <w:t xml:space="preserve">competency domains in healthcare administration led to </w:t>
      </w:r>
      <w:r w:rsidR="006B3586" w:rsidRPr="00E03E53">
        <w:rPr>
          <w:rFonts w:ascii="Times New Roman" w:hAnsi="Times New Roman" w:cs="Times New Roman"/>
          <w:sz w:val="24"/>
          <w:szCs w:val="24"/>
        </w:rPr>
        <w:t xml:space="preserve">numerous certifying bodies </w:t>
      </w:r>
      <w:r w:rsidR="00400CC3" w:rsidRPr="00E03E53">
        <w:rPr>
          <w:rFonts w:ascii="Times New Roman" w:hAnsi="Times New Roman" w:cs="Times New Roman"/>
          <w:sz w:val="24"/>
          <w:szCs w:val="24"/>
        </w:rPr>
        <w:t>and related assessments</w:t>
      </w:r>
      <w:r w:rsidR="00E03E53" w:rsidRPr="00E03E53">
        <w:rPr>
          <w:rFonts w:ascii="Times New Roman" w:hAnsi="Times New Roman" w:cs="Times New Roman"/>
          <w:sz w:val="24"/>
          <w:szCs w:val="24"/>
        </w:rPr>
        <w:t>. These evaluations methods assess</w:t>
      </w:r>
      <w:r w:rsidR="006B3586" w:rsidRPr="00E03E53">
        <w:rPr>
          <w:rFonts w:ascii="Times New Roman" w:hAnsi="Times New Roman" w:cs="Times New Roman"/>
          <w:sz w:val="24"/>
          <w:szCs w:val="24"/>
        </w:rPr>
        <w:t xml:space="preserve"> </w:t>
      </w:r>
      <w:r w:rsidR="001B7ABB" w:rsidRPr="00E03E53">
        <w:rPr>
          <w:rFonts w:ascii="Times New Roman" w:hAnsi="Times New Roman" w:cs="Times New Roman"/>
          <w:sz w:val="24"/>
          <w:szCs w:val="24"/>
        </w:rPr>
        <w:t xml:space="preserve">the </w:t>
      </w:r>
      <w:r w:rsidR="006B3586" w:rsidRPr="00E03E53">
        <w:rPr>
          <w:rFonts w:ascii="Times New Roman" w:hAnsi="Times New Roman" w:cs="Times New Roman"/>
          <w:sz w:val="24"/>
          <w:szCs w:val="24"/>
        </w:rPr>
        <w:t xml:space="preserve">competency of their respective membership and often grant fellowship, or other credentialed status </w:t>
      </w:r>
      <w:r w:rsidR="001B7ABB" w:rsidRPr="00E03E53">
        <w:rPr>
          <w:rFonts w:ascii="Times New Roman" w:hAnsi="Times New Roman" w:cs="Times New Roman"/>
          <w:sz w:val="24"/>
          <w:szCs w:val="24"/>
        </w:rPr>
        <w:t xml:space="preserve">upon completion of a specialized examination or similar assessment instrument </w:t>
      </w:r>
      <w:r w:rsidR="006B3586" w:rsidRPr="00E03E53">
        <w:rPr>
          <w:rFonts w:ascii="Times New Roman" w:hAnsi="Times New Roman" w:cs="Times New Roman"/>
          <w:sz w:val="24"/>
          <w:szCs w:val="24"/>
        </w:rPr>
        <w:t>(</w:t>
      </w:r>
      <w:r w:rsidR="009F108F" w:rsidRPr="00E03E53">
        <w:rPr>
          <w:rFonts w:ascii="Times New Roman" w:hAnsi="Times New Roman" w:cs="Times New Roman"/>
          <w:sz w:val="24"/>
          <w:szCs w:val="24"/>
        </w:rPr>
        <w:t>American College of Healthcare Executives, 2011; American College of Medical Practice Executives, 2011; Healthcare Financial Management Association, 2011).</w:t>
      </w:r>
      <w:r w:rsidR="001B7ABB" w:rsidRPr="00E03E53">
        <w:rPr>
          <w:rFonts w:ascii="Times New Roman" w:hAnsi="Times New Roman" w:cs="Times New Roman"/>
          <w:sz w:val="24"/>
          <w:szCs w:val="24"/>
        </w:rPr>
        <w:t xml:space="preserve"> These certif</w:t>
      </w:r>
      <w:r w:rsidR="000A3283" w:rsidRPr="00E03E53">
        <w:rPr>
          <w:rFonts w:ascii="Times New Roman" w:hAnsi="Times New Roman" w:cs="Times New Roman"/>
          <w:sz w:val="24"/>
          <w:szCs w:val="24"/>
        </w:rPr>
        <w:t>ying bodies often describe the successful</w:t>
      </w:r>
      <w:r w:rsidR="000A3283">
        <w:rPr>
          <w:rFonts w:ascii="Times New Roman" w:hAnsi="Times New Roman" w:cs="Times New Roman"/>
          <w:sz w:val="24"/>
          <w:szCs w:val="24"/>
        </w:rPr>
        <w:t xml:space="preserve"> completion of their</w:t>
      </w:r>
      <w:r w:rsidR="001B7ABB">
        <w:rPr>
          <w:rFonts w:ascii="Times New Roman" w:hAnsi="Times New Roman" w:cs="Times New Roman"/>
          <w:sz w:val="24"/>
          <w:szCs w:val="24"/>
        </w:rPr>
        <w:t xml:space="preserve"> competency assessment process as “board certification,” thus allowing potential healthcare administrators who have demonstrated a specific level of competency the privilege of </w:t>
      </w:r>
      <w:r w:rsidR="0021242F">
        <w:rPr>
          <w:rFonts w:ascii="Times New Roman" w:hAnsi="Times New Roman" w:cs="Times New Roman"/>
          <w:sz w:val="24"/>
          <w:szCs w:val="24"/>
        </w:rPr>
        <w:t>calling themselves, “board certified”</w:t>
      </w:r>
      <w:r w:rsidR="00D24D2B">
        <w:rPr>
          <w:rFonts w:ascii="Times New Roman" w:hAnsi="Times New Roman" w:cs="Times New Roman"/>
          <w:sz w:val="24"/>
          <w:szCs w:val="24"/>
        </w:rPr>
        <w:t xml:space="preserve"> in their respective association’s area of specialization</w:t>
      </w:r>
      <w:r w:rsidR="0021242F">
        <w:rPr>
          <w:rFonts w:ascii="Times New Roman" w:hAnsi="Times New Roman" w:cs="Times New Roman"/>
          <w:sz w:val="24"/>
          <w:szCs w:val="24"/>
        </w:rPr>
        <w:t>.</w:t>
      </w:r>
    </w:p>
    <w:p w:rsidR="0053196F" w:rsidRPr="0053196F" w:rsidRDefault="000A3283" w:rsidP="0053196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The History of </w:t>
      </w:r>
      <w:r w:rsidR="0053196F">
        <w:rPr>
          <w:rFonts w:ascii="Times New Roman" w:hAnsi="Times New Roman" w:cs="Times New Roman"/>
          <w:b/>
          <w:sz w:val="24"/>
          <w:szCs w:val="24"/>
        </w:rPr>
        <w:t>“Board Certification”</w:t>
      </w:r>
      <w:r>
        <w:rPr>
          <w:rFonts w:ascii="Times New Roman" w:hAnsi="Times New Roman" w:cs="Times New Roman"/>
          <w:b/>
          <w:sz w:val="24"/>
          <w:szCs w:val="24"/>
        </w:rPr>
        <w:t xml:space="preserve"> in Health Care</w:t>
      </w:r>
    </w:p>
    <w:p w:rsidR="00A46C86" w:rsidRDefault="000C2C7D" w:rsidP="0031237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00A46C86">
        <w:rPr>
          <w:rFonts w:ascii="Times New Roman" w:hAnsi="Times New Roman" w:cs="Times New Roman"/>
          <w:sz w:val="24"/>
          <w:szCs w:val="24"/>
        </w:rPr>
        <w:t>he concept of board certification has primarily surrounded the field of medicine and allied health professions. Medical doctors, doctors of osteopathic medicin</w:t>
      </w:r>
      <w:r w:rsidR="0031237B">
        <w:rPr>
          <w:rFonts w:ascii="Times New Roman" w:hAnsi="Times New Roman" w:cs="Times New Roman"/>
          <w:sz w:val="24"/>
          <w:szCs w:val="24"/>
        </w:rPr>
        <w:t>e, specialty physicians, pharmacists, nursing</w:t>
      </w:r>
      <w:r w:rsidR="00D24D2B">
        <w:rPr>
          <w:rFonts w:ascii="Times New Roman" w:hAnsi="Times New Roman" w:cs="Times New Roman"/>
          <w:sz w:val="24"/>
          <w:szCs w:val="24"/>
        </w:rPr>
        <w:t>, as well as many other clinical</w:t>
      </w:r>
      <w:r w:rsidR="0031237B">
        <w:rPr>
          <w:rFonts w:ascii="Times New Roman" w:hAnsi="Times New Roman" w:cs="Times New Roman"/>
          <w:sz w:val="24"/>
          <w:szCs w:val="24"/>
        </w:rPr>
        <w:t xml:space="preserve"> </w:t>
      </w:r>
      <w:r w:rsidR="00D24D2B">
        <w:rPr>
          <w:rFonts w:ascii="Times New Roman" w:hAnsi="Times New Roman" w:cs="Times New Roman"/>
          <w:sz w:val="24"/>
          <w:szCs w:val="24"/>
        </w:rPr>
        <w:t>professions</w:t>
      </w:r>
      <w:r w:rsidR="00A46C86">
        <w:rPr>
          <w:rFonts w:ascii="Times New Roman" w:hAnsi="Times New Roman" w:cs="Times New Roman"/>
          <w:sz w:val="24"/>
          <w:szCs w:val="24"/>
        </w:rPr>
        <w:t xml:space="preserve"> offer board certification examinations in order to discriminate among those candidates who have met a specific </w:t>
      </w:r>
      <w:r w:rsidR="002F1ED0">
        <w:rPr>
          <w:rFonts w:ascii="Times New Roman" w:hAnsi="Times New Roman" w:cs="Times New Roman"/>
          <w:sz w:val="24"/>
          <w:szCs w:val="24"/>
        </w:rPr>
        <w:t xml:space="preserve">level of </w:t>
      </w:r>
      <w:r w:rsidR="00A46C86">
        <w:rPr>
          <w:rFonts w:ascii="Times New Roman" w:hAnsi="Times New Roman" w:cs="Times New Roman"/>
          <w:sz w:val="24"/>
          <w:szCs w:val="24"/>
        </w:rPr>
        <w:t xml:space="preserve">competency related to their field, and those who have not. Furthermore, the board certification examination </w:t>
      </w:r>
      <w:r w:rsidR="00FA1F0C">
        <w:rPr>
          <w:rFonts w:ascii="Times New Roman" w:hAnsi="Times New Roman" w:cs="Times New Roman"/>
          <w:sz w:val="24"/>
          <w:szCs w:val="24"/>
        </w:rPr>
        <w:t>certifies</w:t>
      </w:r>
      <w:r w:rsidR="00A46C86">
        <w:rPr>
          <w:rFonts w:ascii="Times New Roman" w:hAnsi="Times New Roman" w:cs="Times New Roman"/>
          <w:sz w:val="24"/>
          <w:szCs w:val="24"/>
        </w:rPr>
        <w:t xml:space="preserve"> that an individual has successfully completed a course of study and possesses the </w:t>
      </w:r>
      <w:r w:rsidR="002F1ED0">
        <w:rPr>
          <w:rFonts w:ascii="Times New Roman" w:hAnsi="Times New Roman" w:cs="Times New Roman"/>
          <w:sz w:val="24"/>
          <w:szCs w:val="24"/>
        </w:rPr>
        <w:t xml:space="preserve">required </w:t>
      </w:r>
      <w:r w:rsidR="00A46C86">
        <w:rPr>
          <w:rFonts w:ascii="Times New Roman" w:hAnsi="Times New Roman" w:cs="Times New Roman"/>
          <w:sz w:val="24"/>
          <w:szCs w:val="24"/>
        </w:rPr>
        <w:t xml:space="preserve">knowledge and skills for that specialty (American Board of Medical Specialties Public Education Program, </w:t>
      </w:r>
      <w:r w:rsidR="00FB1A2D">
        <w:rPr>
          <w:rFonts w:ascii="Times New Roman" w:hAnsi="Times New Roman" w:cs="Times New Roman"/>
          <w:sz w:val="24"/>
          <w:szCs w:val="24"/>
        </w:rPr>
        <w:t>2011</w:t>
      </w:r>
      <w:r w:rsidR="00A46C86">
        <w:rPr>
          <w:rFonts w:ascii="Times New Roman" w:hAnsi="Times New Roman" w:cs="Times New Roman"/>
          <w:sz w:val="24"/>
          <w:szCs w:val="24"/>
        </w:rPr>
        <w:t xml:space="preserve">). </w:t>
      </w:r>
      <w:r w:rsidR="007B192B" w:rsidRPr="007B192B">
        <w:rPr>
          <w:rFonts w:ascii="Times New Roman" w:hAnsi="Times New Roman" w:cs="Times New Roman"/>
          <w:sz w:val="24"/>
          <w:szCs w:val="24"/>
        </w:rPr>
        <w:t xml:space="preserve">The method to establish </w:t>
      </w:r>
      <w:r w:rsidR="00A46C86" w:rsidRPr="007B192B">
        <w:rPr>
          <w:rFonts w:ascii="Times New Roman" w:hAnsi="Times New Roman" w:cs="Times New Roman"/>
          <w:sz w:val="24"/>
          <w:szCs w:val="24"/>
        </w:rPr>
        <w:t>one’s ability</w:t>
      </w:r>
      <w:r w:rsidR="00A46C86">
        <w:rPr>
          <w:rFonts w:ascii="Times New Roman" w:hAnsi="Times New Roman" w:cs="Times New Roman"/>
          <w:sz w:val="24"/>
          <w:szCs w:val="24"/>
        </w:rPr>
        <w:t xml:space="preserve"> to master a specific level of competency is usually </w:t>
      </w:r>
      <w:r w:rsidR="00B2261E">
        <w:rPr>
          <w:rFonts w:ascii="Times New Roman" w:hAnsi="Times New Roman" w:cs="Times New Roman"/>
          <w:sz w:val="24"/>
          <w:szCs w:val="24"/>
        </w:rPr>
        <w:t>applied</w:t>
      </w:r>
      <w:r w:rsidR="00A46C86">
        <w:rPr>
          <w:rFonts w:ascii="Times New Roman" w:hAnsi="Times New Roman" w:cs="Times New Roman"/>
          <w:sz w:val="24"/>
          <w:szCs w:val="24"/>
        </w:rPr>
        <w:t xml:space="preserve"> through the use of a certifying examination, which may include a written and/or practical examination, depending on the course of study.</w:t>
      </w:r>
      <w:r w:rsidR="0021242F">
        <w:rPr>
          <w:rFonts w:ascii="Times New Roman" w:hAnsi="Times New Roman" w:cs="Times New Roman"/>
          <w:sz w:val="24"/>
          <w:szCs w:val="24"/>
        </w:rPr>
        <w:t xml:space="preserve"> For all board certification assessments, including those previously mentioned for the field of </w:t>
      </w:r>
      <w:r w:rsidR="0021242F">
        <w:rPr>
          <w:rFonts w:ascii="Times New Roman" w:hAnsi="Times New Roman" w:cs="Times New Roman"/>
          <w:sz w:val="24"/>
          <w:szCs w:val="24"/>
        </w:rPr>
        <w:lastRenderedPageBreak/>
        <w:t xml:space="preserve">healthcare administration, a similar concept exists:  </w:t>
      </w:r>
      <w:r w:rsidR="000A3283">
        <w:rPr>
          <w:rFonts w:ascii="Times New Roman" w:hAnsi="Times New Roman" w:cs="Times New Roman"/>
          <w:sz w:val="24"/>
          <w:szCs w:val="24"/>
        </w:rPr>
        <w:t>the instruments are utilized to effectively</w:t>
      </w:r>
      <w:r w:rsidR="0021242F">
        <w:rPr>
          <w:rFonts w:ascii="Times New Roman" w:hAnsi="Times New Roman" w:cs="Times New Roman"/>
          <w:sz w:val="24"/>
          <w:szCs w:val="24"/>
        </w:rPr>
        <w:t xml:space="preserve"> discriminat</w:t>
      </w:r>
      <w:r w:rsidR="000A3283">
        <w:rPr>
          <w:rFonts w:ascii="Times New Roman" w:hAnsi="Times New Roman" w:cs="Times New Roman"/>
          <w:sz w:val="24"/>
          <w:szCs w:val="24"/>
        </w:rPr>
        <w:t>e</w:t>
      </w:r>
      <w:r w:rsidR="0021242F">
        <w:rPr>
          <w:rFonts w:ascii="Times New Roman" w:hAnsi="Times New Roman" w:cs="Times New Roman"/>
          <w:sz w:val="24"/>
          <w:szCs w:val="24"/>
        </w:rPr>
        <w:t xml:space="preserve"> among applicants who do possess a minimum level of competency in the </w:t>
      </w:r>
      <w:r w:rsidR="00992C6E">
        <w:rPr>
          <w:rFonts w:ascii="Times New Roman" w:hAnsi="Times New Roman" w:cs="Times New Roman"/>
          <w:sz w:val="24"/>
          <w:szCs w:val="24"/>
        </w:rPr>
        <w:t xml:space="preserve">field, </w:t>
      </w:r>
      <w:r>
        <w:rPr>
          <w:rFonts w:ascii="Times New Roman" w:hAnsi="Times New Roman" w:cs="Times New Roman"/>
          <w:sz w:val="24"/>
          <w:szCs w:val="24"/>
        </w:rPr>
        <w:t>against</w:t>
      </w:r>
      <w:r w:rsidR="00992C6E">
        <w:rPr>
          <w:rFonts w:ascii="Times New Roman" w:hAnsi="Times New Roman" w:cs="Times New Roman"/>
          <w:sz w:val="24"/>
          <w:szCs w:val="24"/>
        </w:rPr>
        <w:t xml:space="preserve"> those who do not.</w:t>
      </w:r>
    </w:p>
    <w:p w:rsidR="0031237B" w:rsidRPr="006779D1" w:rsidRDefault="006779D1" w:rsidP="0031237B">
      <w:pPr>
        <w:spacing w:line="480" w:lineRule="auto"/>
        <w:contextualSpacing/>
        <w:rPr>
          <w:rFonts w:ascii="Times New Roman" w:hAnsi="Times New Roman" w:cs="Times New Roman"/>
          <w:b/>
          <w:sz w:val="24"/>
          <w:szCs w:val="24"/>
        </w:rPr>
      </w:pPr>
      <w:r w:rsidRPr="006779D1">
        <w:rPr>
          <w:rFonts w:ascii="Times New Roman" w:hAnsi="Times New Roman" w:cs="Times New Roman"/>
          <w:b/>
          <w:sz w:val="24"/>
          <w:szCs w:val="24"/>
        </w:rPr>
        <w:t xml:space="preserve">The Criterion-Referenced Exam and Confirmation of Minimal </w:t>
      </w:r>
      <w:r w:rsidR="00806C2A">
        <w:rPr>
          <w:rFonts w:ascii="Times New Roman" w:hAnsi="Times New Roman" w:cs="Times New Roman"/>
          <w:b/>
          <w:sz w:val="24"/>
          <w:szCs w:val="24"/>
        </w:rPr>
        <w:t>Competency</w:t>
      </w:r>
      <w:r w:rsidRPr="006779D1">
        <w:rPr>
          <w:rFonts w:ascii="Times New Roman" w:hAnsi="Times New Roman" w:cs="Times New Roman"/>
          <w:b/>
          <w:sz w:val="24"/>
          <w:szCs w:val="24"/>
        </w:rPr>
        <w:t xml:space="preserve"> Levels</w:t>
      </w:r>
    </w:p>
    <w:p w:rsidR="00B61846" w:rsidRDefault="0031237B" w:rsidP="00B6184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B5DB7" w:rsidRPr="007B192B">
        <w:rPr>
          <w:rFonts w:ascii="Times New Roman" w:hAnsi="Times New Roman" w:cs="Times New Roman"/>
          <w:sz w:val="24"/>
          <w:szCs w:val="24"/>
        </w:rPr>
        <w:t xml:space="preserve">Cohen </w:t>
      </w:r>
      <w:r w:rsidR="004A367B">
        <w:rPr>
          <w:rFonts w:ascii="Times New Roman" w:hAnsi="Times New Roman" w:cs="Times New Roman"/>
          <w:sz w:val="24"/>
          <w:szCs w:val="24"/>
        </w:rPr>
        <w:t>and</w:t>
      </w:r>
      <w:r w:rsidR="00AB5DB7" w:rsidRPr="007B192B">
        <w:rPr>
          <w:rFonts w:ascii="Times New Roman" w:hAnsi="Times New Roman" w:cs="Times New Roman"/>
          <w:sz w:val="24"/>
          <w:szCs w:val="24"/>
        </w:rPr>
        <w:t xml:space="preserve"> Swerdlik</w:t>
      </w:r>
      <w:r w:rsidR="001179E5" w:rsidRPr="007B192B">
        <w:rPr>
          <w:rFonts w:ascii="Times New Roman" w:hAnsi="Times New Roman" w:cs="Times New Roman"/>
          <w:sz w:val="24"/>
          <w:szCs w:val="24"/>
        </w:rPr>
        <w:t xml:space="preserve"> (</w:t>
      </w:r>
      <w:r w:rsidR="00AB5DB7" w:rsidRPr="007B192B">
        <w:rPr>
          <w:rFonts w:ascii="Times New Roman" w:hAnsi="Times New Roman" w:cs="Times New Roman"/>
          <w:sz w:val="24"/>
          <w:szCs w:val="24"/>
        </w:rPr>
        <w:t>1999</w:t>
      </w:r>
      <w:r w:rsidR="001179E5" w:rsidRPr="007B192B">
        <w:rPr>
          <w:rFonts w:ascii="Times New Roman" w:hAnsi="Times New Roman" w:cs="Times New Roman"/>
          <w:sz w:val="24"/>
          <w:szCs w:val="24"/>
        </w:rPr>
        <w:t xml:space="preserve">) </w:t>
      </w:r>
      <w:r w:rsidR="007E0355" w:rsidRPr="007B192B">
        <w:rPr>
          <w:rFonts w:ascii="Times New Roman" w:hAnsi="Times New Roman" w:cs="Times New Roman"/>
          <w:sz w:val="24"/>
          <w:szCs w:val="24"/>
        </w:rPr>
        <w:t xml:space="preserve">and Ebel </w:t>
      </w:r>
      <w:r w:rsidR="004A367B">
        <w:rPr>
          <w:rFonts w:ascii="Times New Roman" w:hAnsi="Times New Roman" w:cs="Times New Roman"/>
          <w:sz w:val="24"/>
          <w:szCs w:val="24"/>
        </w:rPr>
        <w:t>and</w:t>
      </w:r>
      <w:r w:rsidR="007E0355" w:rsidRPr="007B192B">
        <w:rPr>
          <w:rFonts w:ascii="Times New Roman" w:hAnsi="Times New Roman" w:cs="Times New Roman"/>
          <w:sz w:val="24"/>
          <w:szCs w:val="24"/>
        </w:rPr>
        <w:t xml:space="preserve"> Frisbie (1991) </w:t>
      </w:r>
      <w:r w:rsidR="002F1ED0" w:rsidRPr="007B192B">
        <w:rPr>
          <w:rFonts w:ascii="Times New Roman" w:hAnsi="Times New Roman" w:cs="Times New Roman"/>
          <w:sz w:val="24"/>
          <w:szCs w:val="24"/>
        </w:rPr>
        <w:t>define a criterion-ref</w:t>
      </w:r>
      <w:r w:rsidR="00DD5AD5" w:rsidRPr="007B192B">
        <w:rPr>
          <w:rFonts w:ascii="Times New Roman" w:hAnsi="Times New Roman" w:cs="Times New Roman"/>
          <w:sz w:val="24"/>
          <w:szCs w:val="24"/>
        </w:rPr>
        <w:t>erenced examination as one that effectively describes the behavior expected of an individual, or their relationship to a sp</w:t>
      </w:r>
      <w:r w:rsidR="00F64DD8" w:rsidRPr="007B192B">
        <w:rPr>
          <w:rFonts w:ascii="Times New Roman" w:hAnsi="Times New Roman" w:cs="Times New Roman"/>
          <w:sz w:val="24"/>
          <w:szCs w:val="24"/>
        </w:rPr>
        <w:t>ecific subject matter</w:t>
      </w:r>
      <w:r w:rsidR="001179E5" w:rsidRPr="007B192B">
        <w:rPr>
          <w:rFonts w:ascii="Times New Roman" w:hAnsi="Times New Roman" w:cs="Times New Roman"/>
          <w:sz w:val="24"/>
          <w:szCs w:val="24"/>
        </w:rPr>
        <w:t xml:space="preserve">. </w:t>
      </w:r>
      <w:r w:rsidR="00F64DD8" w:rsidRPr="007B192B">
        <w:rPr>
          <w:rFonts w:ascii="Times New Roman" w:hAnsi="Times New Roman" w:cs="Times New Roman"/>
          <w:sz w:val="24"/>
          <w:szCs w:val="24"/>
        </w:rPr>
        <w:t xml:space="preserve">Additionally, the passing of a criterion-referenced examination is </w:t>
      </w:r>
      <w:r w:rsidR="00B61846">
        <w:rPr>
          <w:rFonts w:ascii="Times New Roman" w:hAnsi="Times New Roman" w:cs="Times New Roman"/>
          <w:sz w:val="24"/>
          <w:szCs w:val="24"/>
        </w:rPr>
        <w:t xml:space="preserve">often </w:t>
      </w:r>
      <w:r w:rsidR="00F64DD8" w:rsidRPr="007B192B">
        <w:rPr>
          <w:rFonts w:ascii="Times New Roman" w:hAnsi="Times New Roman" w:cs="Times New Roman"/>
          <w:sz w:val="24"/>
          <w:szCs w:val="24"/>
        </w:rPr>
        <w:t xml:space="preserve">necessary prior to furthering the student learning experience </w:t>
      </w:r>
      <w:r w:rsidR="00B61846">
        <w:rPr>
          <w:rFonts w:ascii="Times New Roman" w:hAnsi="Times New Roman" w:cs="Times New Roman"/>
          <w:sz w:val="24"/>
          <w:szCs w:val="24"/>
        </w:rPr>
        <w:t xml:space="preserve">through a </w:t>
      </w:r>
      <w:r w:rsidR="00F64DD8" w:rsidRPr="007B192B">
        <w:rPr>
          <w:rFonts w:ascii="Times New Roman" w:hAnsi="Times New Roman" w:cs="Times New Roman"/>
          <w:sz w:val="24"/>
          <w:szCs w:val="24"/>
        </w:rPr>
        <w:t xml:space="preserve">practical learning context </w:t>
      </w:r>
      <w:r w:rsidR="00F42B92">
        <w:rPr>
          <w:rFonts w:ascii="Times New Roman" w:hAnsi="Times New Roman" w:cs="Times New Roman"/>
          <w:sz w:val="24"/>
          <w:szCs w:val="24"/>
        </w:rPr>
        <w:t xml:space="preserve">(Ebel </w:t>
      </w:r>
      <w:r w:rsidR="004A367B">
        <w:rPr>
          <w:rFonts w:ascii="Times New Roman" w:hAnsi="Times New Roman" w:cs="Times New Roman"/>
          <w:sz w:val="24"/>
          <w:szCs w:val="24"/>
        </w:rPr>
        <w:t>&amp;</w:t>
      </w:r>
      <w:r w:rsidR="003F4A03" w:rsidRPr="007B192B">
        <w:rPr>
          <w:rFonts w:ascii="Times New Roman" w:hAnsi="Times New Roman" w:cs="Times New Roman"/>
          <w:sz w:val="24"/>
          <w:szCs w:val="24"/>
        </w:rPr>
        <w:t xml:space="preserve"> Frisbie, 1991</w:t>
      </w:r>
      <w:r w:rsidR="007E0355" w:rsidRPr="007B192B">
        <w:rPr>
          <w:rFonts w:ascii="Times New Roman" w:hAnsi="Times New Roman" w:cs="Times New Roman"/>
          <w:sz w:val="24"/>
          <w:szCs w:val="24"/>
        </w:rPr>
        <w:t>)</w:t>
      </w:r>
      <w:r w:rsidR="00F64DD8" w:rsidRPr="007B192B">
        <w:rPr>
          <w:rFonts w:ascii="Times New Roman" w:hAnsi="Times New Roman" w:cs="Times New Roman"/>
          <w:sz w:val="24"/>
          <w:szCs w:val="24"/>
        </w:rPr>
        <w:t>.</w:t>
      </w:r>
      <w:r w:rsidR="00DD5AD5" w:rsidRPr="007B192B">
        <w:rPr>
          <w:rFonts w:ascii="Times New Roman" w:hAnsi="Times New Roman" w:cs="Times New Roman"/>
          <w:sz w:val="24"/>
          <w:szCs w:val="24"/>
        </w:rPr>
        <w:t xml:space="preserve"> </w:t>
      </w:r>
      <w:r w:rsidR="00B61846" w:rsidRPr="00B61846">
        <w:rPr>
          <w:rFonts w:ascii="Times New Roman" w:hAnsi="Times New Roman" w:cs="Times New Roman"/>
          <w:sz w:val="24"/>
          <w:szCs w:val="24"/>
        </w:rPr>
        <w:t>Because of this, the course of study subject matter is used to determine evaluation criteria. In addition</w:t>
      </w:r>
      <w:r w:rsidR="00B61846">
        <w:rPr>
          <w:rFonts w:ascii="Times New Roman" w:hAnsi="Times New Roman" w:cs="Times New Roman"/>
          <w:sz w:val="24"/>
          <w:szCs w:val="24"/>
        </w:rPr>
        <w:t>,</w:t>
      </w:r>
      <w:r w:rsidR="00B61846" w:rsidRPr="00B61846">
        <w:rPr>
          <w:rFonts w:ascii="Times New Roman" w:hAnsi="Times New Roman" w:cs="Times New Roman"/>
          <w:sz w:val="24"/>
          <w:szCs w:val="24"/>
        </w:rPr>
        <w:t xml:space="preserve"> those individuals who become “board certified” must achieve a score that is representative of a particular level of mastery on a criterion-referenced examination (i.e., a “cutoff score”) (Ebel &amp; Frisbie, 1991, pp. 37-38), thus demonstrating their knowledge of the specified material.</w:t>
      </w:r>
    </w:p>
    <w:p w:rsidR="00B61846" w:rsidRDefault="00B61846" w:rsidP="00B61846">
      <w:pPr>
        <w:spacing w:line="480" w:lineRule="auto"/>
        <w:ind w:firstLine="720"/>
        <w:contextualSpacing/>
        <w:rPr>
          <w:rFonts w:ascii="Times New Roman" w:hAnsi="Times New Roman" w:cs="Times New Roman"/>
          <w:sz w:val="24"/>
          <w:szCs w:val="24"/>
        </w:rPr>
      </w:pPr>
      <w:r w:rsidRPr="00B61846">
        <w:rPr>
          <w:rFonts w:ascii="Times New Roman" w:hAnsi="Times New Roman" w:cs="Times New Roman"/>
          <w:sz w:val="24"/>
          <w:szCs w:val="24"/>
        </w:rPr>
        <w:t xml:space="preserve">For healthcare administration education, undergraduate programs may require a comprehensive exit examination at the end of students’ didactic study to objectively confirm students’ retention of </w:t>
      </w:r>
      <w:r w:rsidR="00D80E26">
        <w:rPr>
          <w:rFonts w:ascii="Times New Roman" w:hAnsi="Times New Roman" w:cs="Times New Roman"/>
          <w:sz w:val="24"/>
          <w:szCs w:val="24"/>
        </w:rPr>
        <w:t xml:space="preserve">a </w:t>
      </w:r>
      <w:r w:rsidRPr="00B61846">
        <w:rPr>
          <w:rFonts w:ascii="Times New Roman" w:hAnsi="Times New Roman" w:cs="Times New Roman"/>
          <w:sz w:val="24"/>
          <w:szCs w:val="24"/>
        </w:rPr>
        <w:t xml:space="preserve">minimal level of knowledge prior </w:t>
      </w:r>
      <w:r w:rsidR="00D80E26">
        <w:rPr>
          <w:rFonts w:ascii="Times New Roman" w:hAnsi="Times New Roman" w:cs="Times New Roman"/>
          <w:sz w:val="24"/>
          <w:szCs w:val="24"/>
        </w:rPr>
        <w:t xml:space="preserve">to </w:t>
      </w:r>
      <w:r w:rsidRPr="00B61846">
        <w:rPr>
          <w:rFonts w:ascii="Times New Roman" w:hAnsi="Times New Roman" w:cs="Times New Roman"/>
          <w:sz w:val="24"/>
          <w:szCs w:val="24"/>
        </w:rPr>
        <w:t>entry into their internship/residency fieldwork experience, or prior to graduation. As a result, a key objective for this examination is to evaluate students’ overall competency in the field of healthcare administration. In addition, criterion-referenced examinations also evaluate specific individual healthcare administration competencies. To this end, the examinations are also expected to reflect evidence of content, construct, and rational validity (American Educational Research Association, American Psychological Association, National Council on Measurement in Education, 1999).</w:t>
      </w:r>
      <w:r w:rsidRPr="007B192B">
        <w:rPr>
          <w:rFonts w:ascii="Times New Roman" w:hAnsi="Times New Roman" w:cs="Times New Roman"/>
          <w:sz w:val="24"/>
          <w:szCs w:val="24"/>
        </w:rPr>
        <w:t xml:space="preserve"> </w:t>
      </w:r>
    </w:p>
    <w:p w:rsidR="0031237B" w:rsidRDefault="006711B6" w:rsidP="00B61846">
      <w:pPr>
        <w:spacing w:line="480" w:lineRule="auto"/>
        <w:ind w:firstLine="720"/>
        <w:contextualSpacing/>
        <w:rPr>
          <w:rFonts w:ascii="Times New Roman" w:hAnsi="Times New Roman" w:cs="Times New Roman"/>
          <w:sz w:val="24"/>
          <w:szCs w:val="24"/>
        </w:rPr>
      </w:pPr>
      <w:r w:rsidRPr="007B192B">
        <w:rPr>
          <w:rFonts w:ascii="Times New Roman" w:hAnsi="Times New Roman" w:cs="Times New Roman"/>
          <w:sz w:val="24"/>
          <w:szCs w:val="24"/>
        </w:rPr>
        <w:lastRenderedPageBreak/>
        <w:t xml:space="preserve">In the </w:t>
      </w:r>
      <w:r w:rsidR="008067D5" w:rsidRPr="007B192B">
        <w:rPr>
          <w:rFonts w:ascii="Times New Roman" w:hAnsi="Times New Roman" w:cs="Times New Roman"/>
          <w:sz w:val="24"/>
          <w:szCs w:val="24"/>
        </w:rPr>
        <w:t xml:space="preserve">context of the program evaluation presented here, </w:t>
      </w:r>
      <w:r w:rsidRPr="007B192B">
        <w:rPr>
          <w:rFonts w:ascii="Times New Roman" w:hAnsi="Times New Roman" w:cs="Times New Roman"/>
          <w:sz w:val="24"/>
          <w:szCs w:val="24"/>
        </w:rPr>
        <w:t xml:space="preserve">exam items were developed </w:t>
      </w:r>
      <w:r w:rsidR="00A75AF4" w:rsidRPr="007B192B">
        <w:rPr>
          <w:rFonts w:ascii="Times New Roman" w:hAnsi="Times New Roman" w:cs="Times New Roman"/>
          <w:sz w:val="24"/>
          <w:szCs w:val="24"/>
        </w:rPr>
        <w:t xml:space="preserve">in consideration of establishing evidence of </w:t>
      </w:r>
      <w:r w:rsidR="00A75AF4" w:rsidRPr="0016439E">
        <w:rPr>
          <w:rFonts w:ascii="Times New Roman" w:hAnsi="Times New Roman" w:cs="Times New Roman"/>
          <w:sz w:val="24"/>
          <w:szCs w:val="24"/>
        </w:rPr>
        <w:t xml:space="preserve">intrinsic rational validity </w:t>
      </w:r>
      <w:r w:rsidR="00A75AF4" w:rsidRPr="007B192B">
        <w:rPr>
          <w:rFonts w:ascii="Times New Roman" w:hAnsi="Times New Roman" w:cs="Times New Roman"/>
          <w:sz w:val="24"/>
          <w:szCs w:val="24"/>
        </w:rPr>
        <w:t xml:space="preserve">(Ebel &amp; Frisbie, 1991) </w:t>
      </w:r>
      <w:r w:rsidRPr="007B192B">
        <w:rPr>
          <w:rFonts w:ascii="Times New Roman" w:hAnsi="Times New Roman" w:cs="Times New Roman"/>
          <w:sz w:val="24"/>
          <w:szCs w:val="24"/>
        </w:rPr>
        <w:t xml:space="preserve">based on </w:t>
      </w:r>
      <w:r w:rsidR="00A75AF4" w:rsidRPr="007B192B">
        <w:rPr>
          <w:rFonts w:ascii="Times New Roman" w:hAnsi="Times New Roman" w:cs="Times New Roman"/>
          <w:sz w:val="24"/>
          <w:szCs w:val="24"/>
        </w:rPr>
        <w:t xml:space="preserve">healthcare content domains identified by faculty and </w:t>
      </w:r>
      <w:r w:rsidRPr="007B192B">
        <w:rPr>
          <w:rFonts w:ascii="Times New Roman" w:hAnsi="Times New Roman" w:cs="Times New Roman"/>
          <w:sz w:val="24"/>
          <w:szCs w:val="24"/>
        </w:rPr>
        <w:t>course objectives designed to measure the content for each course.</w:t>
      </w:r>
      <w:r w:rsidR="00A75AF4" w:rsidRPr="007B192B">
        <w:rPr>
          <w:rFonts w:ascii="Times New Roman" w:hAnsi="Times New Roman" w:cs="Times New Roman"/>
          <w:sz w:val="24"/>
          <w:szCs w:val="24"/>
        </w:rPr>
        <w:t xml:space="preserve"> </w:t>
      </w:r>
      <w:r w:rsidRPr="007B192B">
        <w:rPr>
          <w:rFonts w:ascii="Times New Roman" w:hAnsi="Times New Roman" w:cs="Times New Roman"/>
          <w:sz w:val="24"/>
          <w:szCs w:val="24"/>
        </w:rPr>
        <w:t>The underlying</w:t>
      </w:r>
      <w:r>
        <w:rPr>
          <w:rFonts w:ascii="Times New Roman" w:hAnsi="Times New Roman" w:cs="Times New Roman"/>
          <w:sz w:val="24"/>
          <w:szCs w:val="24"/>
        </w:rPr>
        <w:t xml:space="preserve"> concept of the exam was to affirm that students retained the basic concepts of each course </w:t>
      </w:r>
      <w:r w:rsidR="0031237B">
        <w:rPr>
          <w:rFonts w:ascii="Times New Roman" w:hAnsi="Times New Roman" w:cs="Times New Roman"/>
          <w:sz w:val="24"/>
          <w:szCs w:val="24"/>
        </w:rPr>
        <w:t>prior to</w:t>
      </w:r>
      <w:r>
        <w:rPr>
          <w:rFonts w:ascii="Times New Roman" w:hAnsi="Times New Roman" w:cs="Times New Roman"/>
          <w:sz w:val="24"/>
          <w:szCs w:val="24"/>
        </w:rPr>
        <w:t xml:space="preserve"> the beginning of </w:t>
      </w:r>
      <w:r w:rsidR="0031237B">
        <w:rPr>
          <w:rFonts w:ascii="Times New Roman" w:hAnsi="Times New Roman" w:cs="Times New Roman"/>
          <w:sz w:val="24"/>
          <w:szCs w:val="24"/>
        </w:rPr>
        <w:t xml:space="preserve">their external residency experience. </w:t>
      </w:r>
      <w:r w:rsidR="00421D72">
        <w:rPr>
          <w:rFonts w:ascii="Times New Roman" w:hAnsi="Times New Roman" w:cs="Times New Roman"/>
          <w:sz w:val="24"/>
          <w:szCs w:val="24"/>
        </w:rPr>
        <w:t>Therefore, this program’s exit exam closely resembles the characteristics of the previously described board exam.</w:t>
      </w:r>
    </w:p>
    <w:p w:rsidR="00B2261E" w:rsidRDefault="006711B6" w:rsidP="0036195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Interpretation of the results for a criterion-referenced examination differs from </w:t>
      </w:r>
      <w:r w:rsidR="00810569">
        <w:rPr>
          <w:rFonts w:ascii="Times New Roman" w:hAnsi="Times New Roman" w:cs="Times New Roman"/>
          <w:sz w:val="24"/>
          <w:szCs w:val="24"/>
        </w:rPr>
        <w:t>the routine, in-class examination</w:t>
      </w:r>
      <w:r>
        <w:rPr>
          <w:rFonts w:ascii="Times New Roman" w:hAnsi="Times New Roman" w:cs="Times New Roman"/>
          <w:sz w:val="24"/>
          <w:szCs w:val="24"/>
        </w:rPr>
        <w:t xml:space="preserve">. </w:t>
      </w:r>
      <w:r w:rsidR="00810569">
        <w:rPr>
          <w:rFonts w:ascii="Times New Roman" w:hAnsi="Times New Roman" w:cs="Times New Roman"/>
          <w:sz w:val="24"/>
          <w:szCs w:val="24"/>
        </w:rPr>
        <w:t>For</w:t>
      </w:r>
      <w:r w:rsidR="00AB5605" w:rsidRPr="003055CA">
        <w:rPr>
          <w:rFonts w:ascii="Times New Roman" w:hAnsi="Times New Roman" w:cs="Times New Roman"/>
          <w:sz w:val="24"/>
          <w:szCs w:val="24"/>
        </w:rPr>
        <w:t xml:space="preserve"> a criterion-referenced comprehensive exam in healthcare administration, it is expected that the students have already mastered the content on the exam</w:t>
      </w:r>
      <w:r w:rsidR="008C6D92">
        <w:rPr>
          <w:rFonts w:ascii="Times New Roman" w:hAnsi="Times New Roman" w:cs="Times New Roman"/>
          <w:sz w:val="24"/>
          <w:szCs w:val="24"/>
        </w:rPr>
        <w:t xml:space="preserve"> </w:t>
      </w:r>
      <w:r w:rsidR="00286762">
        <w:rPr>
          <w:rFonts w:ascii="Times New Roman" w:hAnsi="Times New Roman" w:cs="Times New Roman"/>
          <w:sz w:val="24"/>
          <w:szCs w:val="24"/>
        </w:rPr>
        <w:t xml:space="preserve">if they have successfully passed these required courses leading up to the exam itself. </w:t>
      </w:r>
      <w:r w:rsidR="0093476A">
        <w:rPr>
          <w:rFonts w:ascii="Times New Roman" w:hAnsi="Times New Roman" w:cs="Times New Roman"/>
          <w:sz w:val="24"/>
          <w:szCs w:val="24"/>
        </w:rPr>
        <w:t>This</w:t>
      </w:r>
      <w:r w:rsidR="00806C2A" w:rsidRPr="0093476A">
        <w:rPr>
          <w:rFonts w:ascii="Times New Roman" w:hAnsi="Times New Roman" w:cs="Times New Roman"/>
          <w:sz w:val="24"/>
          <w:szCs w:val="24"/>
        </w:rPr>
        <w:t xml:space="preserve"> posits</w:t>
      </w:r>
      <w:r w:rsidR="000A1940" w:rsidRPr="0093476A">
        <w:rPr>
          <w:rFonts w:ascii="Times New Roman" w:hAnsi="Times New Roman" w:cs="Times New Roman"/>
          <w:sz w:val="24"/>
          <w:szCs w:val="24"/>
        </w:rPr>
        <w:t xml:space="preserve"> </w:t>
      </w:r>
      <w:r w:rsidR="00806C2A">
        <w:rPr>
          <w:rFonts w:ascii="Times New Roman" w:hAnsi="Times New Roman" w:cs="Times New Roman"/>
          <w:sz w:val="24"/>
          <w:szCs w:val="24"/>
        </w:rPr>
        <w:t xml:space="preserve">the assumption that </w:t>
      </w:r>
      <w:r w:rsidR="00286762">
        <w:rPr>
          <w:rFonts w:ascii="Times New Roman" w:hAnsi="Times New Roman" w:cs="Times New Roman"/>
          <w:sz w:val="24"/>
          <w:szCs w:val="24"/>
        </w:rPr>
        <w:t xml:space="preserve">the </w:t>
      </w:r>
      <w:r w:rsidR="0093476A">
        <w:rPr>
          <w:rFonts w:ascii="Times New Roman" w:hAnsi="Times New Roman" w:cs="Times New Roman"/>
          <w:sz w:val="24"/>
          <w:szCs w:val="24"/>
        </w:rPr>
        <w:t>students</w:t>
      </w:r>
      <w:r w:rsidR="00AB5605" w:rsidRPr="003055CA">
        <w:rPr>
          <w:rFonts w:ascii="Times New Roman" w:hAnsi="Times New Roman" w:cs="Times New Roman"/>
          <w:sz w:val="24"/>
          <w:szCs w:val="24"/>
        </w:rPr>
        <w:t xml:space="preserve"> are able to successfully demonstrate their knowledge of each course (</w:t>
      </w:r>
      <w:r w:rsidR="00286762">
        <w:rPr>
          <w:rFonts w:ascii="Times New Roman" w:hAnsi="Times New Roman" w:cs="Times New Roman"/>
          <w:sz w:val="24"/>
          <w:szCs w:val="24"/>
        </w:rPr>
        <w:t xml:space="preserve">or </w:t>
      </w:r>
      <w:r w:rsidR="00AB5605" w:rsidRPr="003055CA">
        <w:rPr>
          <w:rFonts w:ascii="Times New Roman" w:hAnsi="Times New Roman" w:cs="Times New Roman"/>
          <w:sz w:val="24"/>
          <w:szCs w:val="24"/>
        </w:rPr>
        <w:t>overall competency) by performing well on all sections on the exam</w:t>
      </w:r>
      <w:r w:rsidR="00286762">
        <w:rPr>
          <w:rFonts w:ascii="Times New Roman" w:hAnsi="Times New Roman" w:cs="Times New Roman"/>
          <w:sz w:val="24"/>
          <w:szCs w:val="24"/>
        </w:rPr>
        <w:t xml:space="preserve"> that correspond with their previous classes</w:t>
      </w:r>
      <w:r w:rsidR="008C49D3">
        <w:rPr>
          <w:rFonts w:ascii="Times New Roman" w:hAnsi="Times New Roman" w:cs="Times New Roman"/>
          <w:sz w:val="24"/>
          <w:szCs w:val="24"/>
        </w:rPr>
        <w:t>.</w:t>
      </w:r>
      <w:r w:rsidR="00B578F4">
        <w:rPr>
          <w:rFonts w:ascii="Times New Roman" w:hAnsi="Times New Roman" w:cs="Times New Roman"/>
          <w:sz w:val="24"/>
          <w:szCs w:val="24"/>
        </w:rPr>
        <w:t xml:space="preserve"> </w:t>
      </w:r>
      <w:r w:rsidR="0051226C" w:rsidRPr="00286762">
        <w:rPr>
          <w:rFonts w:ascii="Times New Roman" w:hAnsi="Times New Roman" w:cs="Times New Roman"/>
          <w:sz w:val="24"/>
          <w:szCs w:val="24"/>
        </w:rPr>
        <w:t>The</w:t>
      </w:r>
      <w:r w:rsidR="0051226C">
        <w:rPr>
          <w:rFonts w:ascii="Times New Roman" w:hAnsi="Times New Roman" w:cs="Times New Roman"/>
          <w:sz w:val="24"/>
          <w:szCs w:val="24"/>
        </w:rPr>
        <w:t xml:space="preserve"> </w:t>
      </w:r>
      <w:r w:rsidR="00AB5605" w:rsidRPr="003055CA">
        <w:rPr>
          <w:rFonts w:ascii="Times New Roman" w:hAnsi="Times New Roman" w:cs="Times New Roman"/>
          <w:sz w:val="24"/>
          <w:szCs w:val="24"/>
        </w:rPr>
        <w:t>verification of overall knowledge in each criterion-</w:t>
      </w:r>
      <w:r w:rsidR="00286762">
        <w:rPr>
          <w:rFonts w:ascii="Times New Roman" w:hAnsi="Times New Roman" w:cs="Times New Roman"/>
          <w:sz w:val="24"/>
          <w:szCs w:val="24"/>
        </w:rPr>
        <w:t xml:space="preserve">referenced section of the exam </w:t>
      </w:r>
      <w:r w:rsidR="00AB5605" w:rsidRPr="003055CA">
        <w:rPr>
          <w:rFonts w:ascii="Times New Roman" w:hAnsi="Times New Roman" w:cs="Times New Roman"/>
          <w:sz w:val="24"/>
          <w:szCs w:val="24"/>
        </w:rPr>
        <w:t xml:space="preserve">is necessary to ensure students are prepared to exit the </w:t>
      </w:r>
      <w:r w:rsidR="006779D1">
        <w:rPr>
          <w:rFonts w:ascii="Times New Roman" w:hAnsi="Times New Roman" w:cs="Times New Roman"/>
          <w:sz w:val="24"/>
          <w:szCs w:val="24"/>
        </w:rPr>
        <w:t>classroom</w:t>
      </w:r>
      <w:r w:rsidR="00AB5605" w:rsidRPr="003055CA">
        <w:rPr>
          <w:rFonts w:ascii="Times New Roman" w:hAnsi="Times New Roman" w:cs="Times New Roman"/>
          <w:sz w:val="24"/>
          <w:szCs w:val="24"/>
        </w:rPr>
        <w:t xml:space="preserve"> setting and enter their practical fieldwork experiences with </w:t>
      </w:r>
      <w:r w:rsidR="006B4700" w:rsidRPr="00286762">
        <w:rPr>
          <w:rFonts w:ascii="Times New Roman" w:hAnsi="Times New Roman" w:cs="Times New Roman"/>
          <w:sz w:val="24"/>
          <w:szCs w:val="24"/>
        </w:rPr>
        <w:t>adequate</w:t>
      </w:r>
      <w:r w:rsidR="00AB5605" w:rsidRPr="003055CA">
        <w:rPr>
          <w:rFonts w:ascii="Times New Roman" w:hAnsi="Times New Roman" w:cs="Times New Roman"/>
          <w:sz w:val="24"/>
          <w:szCs w:val="24"/>
        </w:rPr>
        <w:t xml:space="preserve"> competency in </w:t>
      </w:r>
      <w:r w:rsidR="006779D1">
        <w:rPr>
          <w:rFonts w:ascii="Times New Roman" w:hAnsi="Times New Roman" w:cs="Times New Roman"/>
          <w:sz w:val="24"/>
          <w:szCs w:val="24"/>
        </w:rPr>
        <w:t xml:space="preserve">each domain </w:t>
      </w:r>
      <w:r>
        <w:rPr>
          <w:rFonts w:ascii="Times New Roman" w:hAnsi="Times New Roman" w:cs="Times New Roman"/>
          <w:sz w:val="24"/>
          <w:szCs w:val="24"/>
        </w:rPr>
        <w:t xml:space="preserve">of </w:t>
      </w:r>
      <w:r w:rsidR="00AB5605" w:rsidRPr="003055CA">
        <w:rPr>
          <w:rFonts w:ascii="Times New Roman" w:hAnsi="Times New Roman" w:cs="Times New Roman"/>
          <w:sz w:val="24"/>
          <w:szCs w:val="24"/>
        </w:rPr>
        <w:t>healthcare administration.</w:t>
      </w:r>
    </w:p>
    <w:p w:rsidR="0036195E" w:rsidRDefault="008C49D3" w:rsidP="0036195E">
      <w:pPr>
        <w:spacing w:line="480" w:lineRule="auto"/>
        <w:ind w:firstLine="720"/>
        <w:contextualSpacing/>
        <w:rPr>
          <w:rFonts w:ascii="Times New Roman" w:hAnsi="Times New Roman" w:cs="Times New Roman"/>
          <w:sz w:val="24"/>
          <w:szCs w:val="24"/>
        </w:rPr>
      </w:pPr>
      <w:r w:rsidRPr="008A08E5">
        <w:rPr>
          <w:rFonts w:ascii="Times New Roman" w:hAnsi="Times New Roman" w:cs="Times New Roman"/>
          <w:sz w:val="24"/>
          <w:szCs w:val="24"/>
        </w:rPr>
        <w:t xml:space="preserve">Since all exam items should </w:t>
      </w:r>
      <w:r w:rsidR="004F48B2" w:rsidRPr="008A08E5">
        <w:rPr>
          <w:rFonts w:ascii="Times New Roman" w:hAnsi="Times New Roman" w:cs="Times New Roman"/>
          <w:sz w:val="24"/>
          <w:szCs w:val="24"/>
        </w:rPr>
        <w:t>link</w:t>
      </w:r>
      <w:r w:rsidR="00E11CB6" w:rsidRPr="008A08E5">
        <w:rPr>
          <w:rFonts w:ascii="Times New Roman" w:hAnsi="Times New Roman" w:cs="Times New Roman"/>
          <w:sz w:val="24"/>
          <w:szCs w:val="24"/>
        </w:rPr>
        <w:t xml:space="preserve"> </w:t>
      </w:r>
      <w:r w:rsidRPr="008A08E5">
        <w:rPr>
          <w:rFonts w:ascii="Times New Roman" w:hAnsi="Times New Roman" w:cs="Times New Roman"/>
          <w:sz w:val="24"/>
          <w:szCs w:val="24"/>
        </w:rPr>
        <w:t xml:space="preserve">to the subject matter and </w:t>
      </w:r>
      <w:r w:rsidR="008C6D92" w:rsidRPr="008A08E5">
        <w:rPr>
          <w:rFonts w:ascii="Times New Roman" w:hAnsi="Times New Roman" w:cs="Times New Roman"/>
          <w:sz w:val="24"/>
          <w:szCs w:val="24"/>
        </w:rPr>
        <w:t xml:space="preserve">specific </w:t>
      </w:r>
      <w:r w:rsidRPr="008A08E5">
        <w:rPr>
          <w:rFonts w:ascii="Times New Roman" w:hAnsi="Times New Roman" w:cs="Times New Roman"/>
          <w:sz w:val="24"/>
          <w:szCs w:val="24"/>
        </w:rPr>
        <w:t>course</w:t>
      </w:r>
      <w:r w:rsidR="000D7644" w:rsidRPr="008A08E5">
        <w:rPr>
          <w:rFonts w:ascii="Times New Roman" w:hAnsi="Times New Roman" w:cs="Times New Roman"/>
          <w:sz w:val="24"/>
          <w:szCs w:val="24"/>
        </w:rPr>
        <w:t xml:space="preserve"> objectives</w:t>
      </w:r>
      <w:r w:rsidRPr="008A08E5">
        <w:rPr>
          <w:rFonts w:ascii="Times New Roman" w:hAnsi="Times New Roman" w:cs="Times New Roman"/>
          <w:sz w:val="24"/>
          <w:szCs w:val="24"/>
        </w:rPr>
        <w:t xml:space="preserve">, </w:t>
      </w:r>
      <w:r w:rsidR="00E11CB6" w:rsidRPr="008A08E5">
        <w:rPr>
          <w:rFonts w:ascii="Times New Roman" w:hAnsi="Times New Roman" w:cs="Times New Roman"/>
          <w:sz w:val="24"/>
          <w:szCs w:val="24"/>
        </w:rPr>
        <w:t>scores on the</w:t>
      </w:r>
      <w:r w:rsidRPr="008A08E5">
        <w:rPr>
          <w:rFonts w:ascii="Times New Roman" w:hAnsi="Times New Roman" w:cs="Times New Roman"/>
          <w:sz w:val="24"/>
          <w:szCs w:val="24"/>
        </w:rPr>
        <w:t xml:space="preserve"> instrument should technically produce low levels of discrimination among higher and lower scoring students, as they are expected to have retained a minimum level of knowledge for each competency present on the exam.</w:t>
      </w:r>
      <w:r w:rsidR="00175DCC" w:rsidRPr="008A08E5">
        <w:rPr>
          <w:rFonts w:ascii="Times New Roman" w:hAnsi="Times New Roman" w:cs="Times New Roman"/>
          <w:sz w:val="24"/>
          <w:szCs w:val="24"/>
        </w:rPr>
        <w:t xml:space="preserve"> In other words, students are expected to do well on the comprehensive exit examination if they retained a minimum level of knowledge from their course of study, yet still have the potential to score poorly on the exam if they did not retain a </w:t>
      </w:r>
      <w:r w:rsidR="00175DCC" w:rsidRPr="008A08E5">
        <w:rPr>
          <w:rFonts w:ascii="Times New Roman" w:hAnsi="Times New Roman" w:cs="Times New Roman"/>
          <w:sz w:val="24"/>
          <w:szCs w:val="24"/>
        </w:rPr>
        <w:lastRenderedPageBreak/>
        <w:t>minimal level of knowledge from their undergraduate experience.</w:t>
      </w:r>
      <w:r w:rsidR="00AC6DAE" w:rsidRPr="008A08E5">
        <w:rPr>
          <w:rFonts w:ascii="Times New Roman" w:hAnsi="Times New Roman" w:cs="Times New Roman"/>
          <w:sz w:val="24"/>
          <w:szCs w:val="24"/>
        </w:rPr>
        <w:t xml:space="preserve"> This objective measure ensures that students are not entering </w:t>
      </w:r>
      <w:r w:rsidR="00AC6DAE" w:rsidRPr="00DD54D6">
        <w:rPr>
          <w:rFonts w:ascii="Times New Roman" w:hAnsi="Times New Roman" w:cs="Times New Roman"/>
          <w:sz w:val="24"/>
          <w:szCs w:val="24"/>
        </w:rPr>
        <w:t>the</w:t>
      </w:r>
      <w:r w:rsidR="00A83D86" w:rsidRPr="00DD54D6">
        <w:rPr>
          <w:rFonts w:ascii="Times New Roman" w:hAnsi="Times New Roman" w:cs="Times New Roman"/>
          <w:sz w:val="24"/>
          <w:szCs w:val="24"/>
        </w:rPr>
        <w:t>ir</w:t>
      </w:r>
      <w:r w:rsidR="00AC6DAE" w:rsidRPr="00DD54D6">
        <w:rPr>
          <w:rFonts w:ascii="Times New Roman" w:hAnsi="Times New Roman" w:cs="Times New Roman"/>
          <w:sz w:val="24"/>
          <w:szCs w:val="24"/>
        </w:rPr>
        <w:t xml:space="preserve"> </w:t>
      </w:r>
      <w:r w:rsidR="00AC6DAE" w:rsidRPr="008A08E5">
        <w:rPr>
          <w:rFonts w:ascii="Times New Roman" w:hAnsi="Times New Roman" w:cs="Times New Roman"/>
          <w:sz w:val="24"/>
          <w:szCs w:val="24"/>
        </w:rPr>
        <w:t xml:space="preserve">practical fieldwork experiences without first demonstrating a minimal knowledge level of healthcare administration competencies set forth by the </w:t>
      </w:r>
      <w:r w:rsidR="00DD18A3">
        <w:rPr>
          <w:rFonts w:ascii="Times New Roman" w:hAnsi="Times New Roman" w:cs="Times New Roman"/>
          <w:sz w:val="24"/>
          <w:szCs w:val="24"/>
        </w:rPr>
        <w:t>School of Health Administration</w:t>
      </w:r>
      <w:r w:rsidR="00AC6DAE" w:rsidRPr="008A08E5">
        <w:rPr>
          <w:rFonts w:ascii="Times New Roman" w:hAnsi="Times New Roman" w:cs="Times New Roman"/>
          <w:sz w:val="24"/>
          <w:szCs w:val="24"/>
        </w:rPr>
        <w:t>.</w:t>
      </w:r>
    </w:p>
    <w:p w:rsidR="00AD64DD" w:rsidRPr="00AD64DD" w:rsidRDefault="00AD64DD" w:rsidP="00AD64D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Other Reasons for a</w:t>
      </w:r>
      <w:r w:rsidR="008C6D92">
        <w:rPr>
          <w:rFonts w:ascii="Times New Roman" w:hAnsi="Times New Roman" w:cs="Times New Roman"/>
          <w:b/>
          <w:sz w:val="24"/>
          <w:szCs w:val="24"/>
        </w:rPr>
        <w:t>n Undergraduate</w:t>
      </w:r>
      <w:r>
        <w:rPr>
          <w:rFonts w:ascii="Times New Roman" w:hAnsi="Times New Roman" w:cs="Times New Roman"/>
          <w:b/>
          <w:sz w:val="24"/>
          <w:szCs w:val="24"/>
        </w:rPr>
        <w:t xml:space="preserve"> Comprehensive Exit Exam</w:t>
      </w:r>
    </w:p>
    <w:p w:rsidR="00B61846" w:rsidRDefault="00FD0B5F" w:rsidP="00B6184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While there </w:t>
      </w:r>
      <w:r w:rsidR="00A22A63">
        <w:rPr>
          <w:rFonts w:ascii="Times New Roman" w:hAnsi="Times New Roman" w:cs="Times New Roman"/>
          <w:sz w:val="24"/>
          <w:szCs w:val="24"/>
        </w:rPr>
        <w:t>is a strong requirement for h</w:t>
      </w:r>
      <w:r w:rsidR="002131BF">
        <w:rPr>
          <w:rFonts w:ascii="Times New Roman" w:hAnsi="Times New Roman" w:cs="Times New Roman"/>
          <w:sz w:val="24"/>
          <w:szCs w:val="24"/>
        </w:rPr>
        <w:t xml:space="preserve">ealthcare administration </w:t>
      </w:r>
      <w:r w:rsidR="00A22A63">
        <w:rPr>
          <w:rFonts w:ascii="Times New Roman" w:hAnsi="Times New Roman" w:cs="Times New Roman"/>
          <w:sz w:val="24"/>
          <w:szCs w:val="24"/>
        </w:rPr>
        <w:t xml:space="preserve">undergraduate students to be highly </w:t>
      </w:r>
      <w:r w:rsidR="006035F0">
        <w:rPr>
          <w:rFonts w:ascii="Times New Roman" w:hAnsi="Times New Roman" w:cs="Times New Roman"/>
          <w:sz w:val="24"/>
          <w:szCs w:val="24"/>
        </w:rPr>
        <w:t>knowledgeable</w:t>
      </w:r>
      <w:r w:rsidR="00A22A63">
        <w:rPr>
          <w:rFonts w:ascii="Times New Roman" w:hAnsi="Times New Roman" w:cs="Times New Roman"/>
          <w:sz w:val="24"/>
          <w:szCs w:val="24"/>
        </w:rPr>
        <w:t xml:space="preserve"> in </w:t>
      </w:r>
      <w:r w:rsidR="008A2D61">
        <w:rPr>
          <w:rFonts w:ascii="Times New Roman" w:hAnsi="Times New Roman" w:cs="Times New Roman"/>
          <w:sz w:val="24"/>
          <w:szCs w:val="24"/>
        </w:rPr>
        <w:t xml:space="preserve">the </w:t>
      </w:r>
      <w:r w:rsidR="00A22A63">
        <w:rPr>
          <w:rFonts w:ascii="Times New Roman" w:hAnsi="Times New Roman" w:cs="Times New Roman"/>
          <w:sz w:val="24"/>
          <w:szCs w:val="24"/>
        </w:rPr>
        <w:t>prescribed healthcare administration core competencies upon completion of their studies</w:t>
      </w:r>
      <w:r w:rsidR="000F54AF">
        <w:rPr>
          <w:rFonts w:ascii="Times New Roman" w:hAnsi="Times New Roman" w:cs="Times New Roman"/>
          <w:sz w:val="24"/>
          <w:szCs w:val="24"/>
        </w:rPr>
        <w:t>,</w:t>
      </w:r>
      <w:r w:rsidR="008C6D92">
        <w:rPr>
          <w:rFonts w:ascii="Times New Roman" w:hAnsi="Times New Roman" w:cs="Times New Roman"/>
          <w:sz w:val="24"/>
          <w:szCs w:val="24"/>
        </w:rPr>
        <w:t xml:space="preserve"> previous research </w:t>
      </w:r>
      <w:r w:rsidR="005F6BDF">
        <w:rPr>
          <w:rFonts w:ascii="Times New Roman" w:hAnsi="Times New Roman" w:cs="Times New Roman"/>
          <w:sz w:val="24"/>
          <w:szCs w:val="24"/>
        </w:rPr>
        <w:t xml:space="preserve">suggests </w:t>
      </w:r>
      <w:r w:rsidR="008C6D92">
        <w:rPr>
          <w:rFonts w:ascii="Times New Roman" w:hAnsi="Times New Roman" w:cs="Times New Roman"/>
          <w:sz w:val="24"/>
          <w:szCs w:val="24"/>
        </w:rPr>
        <w:t xml:space="preserve">that a minimum level of competency is not </w:t>
      </w:r>
      <w:r w:rsidR="000F54AF">
        <w:rPr>
          <w:rFonts w:ascii="Times New Roman" w:hAnsi="Times New Roman" w:cs="Times New Roman"/>
          <w:sz w:val="24"/>
          <w:szCs w:val="24"/>
        </w:rPr>
        <w:t xml:space="preserve">completely </w:t>
      </w:r>
      <w:r w:rsidR="008C6D92">
        <w:rPr>
          <w:rFonts w:ascii="Times New Roman" w:hAnsi="Times New Roman" w:cs="Times New Roman"/>
          <w:sz w:val="24"/>
          <w:szCs w:val="24"/>
        </w:rPr>
        <w:t>established</w:t>
      </w:r>
      <w:r w:rsidR="00A22A63">
        <w:rPr>
          <w:rFonts w:ascii="Times New Roman" w:hAnsi="Times New Roman" w:cs="Times New Roman"/>
          <w:sz w:val="24"/>
          <w:szCs w:val="24"/>
        </w:rPr>
        <w:t xml:space="preserve"> </w:t>
      </w:r>
      <w:r w:rsidR="00490721">
        <w:rPr>
          <w:rFonts w:ascii="Times New Roman" w:hAnsi="Times New Roman" w:cs="Times New Roman"/>
          <w:sz w:val="24"/>
          <w:szCs w:val="24"/>
        </w:rPr>
        <w:t xml:space="preserve">prior to fieldwork and/or practical experience </w:t>
      </w:r>
      <w:r w:rsidR="00A22A63">
        <w:rPr>
          <w:rFonts w:ascii="Times New Roman" w:hAnsi="Times New Roman" w:cs="Times New Roman"/>
          <w:sz w:val="24"/>
          <w:szCs w:val="24"/>
        </w:rPr>
        <w:t>(</w:t>
      </w:r>
      <w:r w:rsidR="008C6D92">
        <w:rPr>
          <w:rFonts w:ascii="Times New Roman" w:hAnsi="Times New Roman" w:cs="Times New Roman"/>
          <w:sz w:val="24"/>
          <w:szCs w:val="24"/>
        </w:rPr>
        <w:t>Hartman &amp; Crow, 2002; Helfand, Cherlin, &amp; Bradley, 2005; Hudak, Brooke, &amp; Finstuen, 2000; Mecklenburg, 2001; Pointer, Luke, &amp; Brown, 1986; Schneller, 1997; White &amp; Begun, 2006</w:t>
      </w:r>
      <w:r w:rsidR="00A22A63">
        <w:rPr>
          <w:rFonts w:ascii="Times New Roman" w:hAnsi="Times New Roman" w:cs="Times New Roman"/>
          <w:sz w:val="24"/>
          <w:szCs w:val="24"/>
        </w:rPr>
        <w:t xml:space="preserve">). </w:t>
      </w:r>
      <w:r w:rsidR="00B61846">
        <w:rPr>
          <w:rFonts w:ascii="Times New Roman" w:hAnsi="Times New Roman" w:cs="Times New Roman"/>
          <w:sz w:val="24"/>
          <w:szCs w:val="24"/>
        </w:rPr>
        <w:t xml:space="preserve">Additionally, educational accreditation bodies require empirical evidence </w:t>
      </w:r>
      <w:r w:rsidR="00B61846" w:rsidRPr="00B61846">
        <w:rPr>
          <w:rFonts w:ascii="Times New Roman" w:hAnsi="Times New Roman" w:cs="Times New Roman"/>
          <w:sz w:val="24"/>
          <w:szCs w:val="24"/>
        </w:rPr>
        <w:t>demonstrating not only that the undergraduate curriculum encompass specific healthcare administration core competencies, but also that it demonstrates the mastery of competencies at the individual student level (Association for University Programs in Health Administration, 2011). While the course of study in a healthcare administration program may provide learning in the necessary core competencies, the use of a comprehensive exit exam empirically demonstrates overall competency in healthcare administration by evaluating each individual’s competency in core areas, well as his or her</w:t>
      </w:r>
      <w:r w:rsidR="00B61846">
        <w:rPr>
          <w:rFonts w:ascii="Times New Roman" w:hAnsi="Times New Roman" w:cs="Times New Roman"/>
          <w:sz w:val="24"/>
          <w:szCs w:val="24"/>
        </w:rPr>
        <w:t xml:space="preserve"> </w:t>
      </w:r>
      <w:r w:rsidR="00B61846" w:rsidRPr="00B61846">
        <w:rPr>
          <w:rFonts w:ascii="Times New Roman" w:hAnsi="Times New Roman" w:cs="Times New Roman"/>
          <w:sz w:val="24"/>
          <w:szCs w:val="24"/>
        </w:rPr>
        <w:t>overall competency in healthcare administration prior to program completion.</w:t>
      </w:r>
    </w:p>
    <w:p w:rsidR="00971366" w:rsidRDefault="00076289" w:rsidP="004515E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Assessment of an </w:t>
      </w:r>
      <w:r w:rsidR="00E85A9C" w:rsidRPr="003E1431">
        <w:rPr>
          <w:rFonts w:ascii="Times New Roman" w:hAnsi="Times New Roman" w:cs="Times New Roman"/>
          <w:b/>
          <w:sz w:val="24"/>
          <w:szCs w:val="24"/>
        </w:rPr>
        <w:t>Undergraduate</w:t>
      </w:r>
      <w:r w:rsidR="00A34BBB" w:rsidRPr="003E1431">
        <w:rPr>
          <w:rFonts w:ascii="Times New Roman" w:hAnsi="Times New Roman" w:cs="Times New Roman"/>
          <w:b/>
          <w:sz w:val="24"/>
          <w:szCs w:val="24"/>
        </w:rPr>
        <w:t xml:space="preserve"> Comprehensive Exit Exam</w:t>
      </w:r>
      <w:r w:rsidR="005F6BDF">
        <w:rPr>
          <w:rFonts w:ascii="Times New Roman" w:hAnsi="Times New Roman" w:cs="Times New Roman"/>
          <w:b/>
          <w:sz w:val="24"/>
          <w:szCs w:val="24"/>
        </w:rPr>
        <w:t xml:space="preserve"> at </w:t>
      </w:r>
      <w:r w:rsidR="002078F7">
        <w:rPr>
          <w:rFonts w:ascii="Times New Roman" w:hAnsi="Times New Roman" w:cs="Times New Roman"/>
          <w:b/>
          <w:sz w:val="24"/>
          <w:szCs w:val="24"/>
        </w:rPr>
        <w:t>Texas State</w:t>
      </w:r>
    </w:p>
    <w:p w:rsidR="005F6BDF" w:rsidRDefault="00895436">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History and Development of Alternate Exam Forms</w:t>
      </w:r>
    </w:p>
    <w:p w:rsidR="00900C59" w:rsidRPr="008A08E5" w:rsidRDefault="00704A36" w:rsidP="00513CD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use of a comprehensive exit exam</w:t>
      </w:r>
      <w:r w:rsidR="00900C59">
        <w:rPr>
          <w:rFonts w:ascii="Times New Roman" w:hAnsi="Times New Roman" w:cs="Times New Roman"/>
          <w:sz w:val="24"/>
          <w:szCs w:val="24"/>
        </w:rPr>
        <w:t>ination</w:t>
      </w:r>
      <w:r w:rsidR="009E6530">
        <w:rPr>
          <w:rFonts w:ascii="Times New Roman" w:hAnsi="Times New Roman" w:cs="Times New Roman"/>
          <w:sz w:val="24"/>
          <w:szCs w:val="24"/>
        </w:rPr>
        <w:t xml:space="preserve"> at the</w:t>
      </w:r>
      <w:r>
        <w:rPr>
          <w:rFonts w:ascii="Times New Roman" w:hAnsi="Times New Roman" w:cs="Times New Roman"/>
          <w:sz w:val="24"/>
          <w:szCs w:val="24"/>
        </w:rPr>
        <w:t xml:space="preserve"> </w:t>
      </w:r>
      <w:r w:rsidR="00DD18A3">
        <w:rPr>
          <w:rFonts w:ascii="Times New Roman" w:hAnsi="Times New Roman" w:cs="Times New Roman"/>
          <w:sz w:val="24"/>
          <w:szCs w:val="24"/>
        </w:rPr>
        <w:t xml:space="preserve">Texas State School of Health Administration’s </w:t>
      </w:r>
      <w:r w:rsidR="002078F7">
        <w:rPr>
          <w:rFonts w:ascii="Times New Roman" w:hAnsi="Times New Roman" w:cs="Times New Roman"/>
          <w:sz w:val="24"/>
          <w:szCs w:val="24"/>
        </w:rPr>
        <w:t>undergraduate program</w:t>
      </w:r>
      <w:r>
        <w:rPr>
          <w:rFonts w:ascii="Times New Roman" w:hAnsi="Times New Roman" w:cs="Times New Roman"/>
          <w:sz w:val="24"/>
          <w:szCs w:val="24"/>
        </w:rPr>
        <w:t xml:space="preserve"> has been a form of </w:t>
      </w:r>
      <w:r w:rsidR="004B4373">
        <w:rPr>
          <w:rFonts w:ascii="Times New Roman" w:hAnsi="Times New Roman" w:cs="Times New Roman"/>
          <w:sz w:val="24"/>
          <w:szCs w:val="24"/>
        </w:rPr>
        <w:t xml:space="preserve">competency </w:t>
      </w:r>
      <w:r>
        <w:rPr>
          <w:rFonts w:ascii="Times New Roman" w:hAnsi="Times New Roman" w:cs="Times New Roman"/>
          <w:sz w:val="24"/>
          <w:szCs w:val="24"/>
        </w:rPr>
        <w:t xml:space="preserve">assessment for many </w:t>
      </w:r>
      <w:r>
        <w:rPr>
          <w:rFonts w:ascii="Times New Roman" w:hAnsi="Times New Roman" w:cs="Times New Roman"/>
          <w:sz w:val="24"/>
          <w:szCs w:val="24"/>
        </w:rPr>
        <w:lastRenderedPageBreak/>
        <w:t xml:space="preserve">years. </w:t>
      </w:r>
      <w:r w:rsidR="00900C59">
        <w:rPr>
          <w:rFonts w:ascii="Times New Roman" w:hAnsi="Times New Roman" w:cs="Times New Roman"/>
          <w:sz w:val="24"/>
          <w:szCs w:val="24"/>
        </w:rPr>
        <w:t xml:space="preserve">Successful completion of this examination is required before the </w:t>
      </w:r>
      <w:r w:rsidR="00900C59" w:rsidRPr="008A08E5">
        <w:rPr>
          <w:rFonts w:ascii="Times New Roman" w:hAnsi="Times New Roman" w:cs="Times New Roman"/>
          <w:sz w:val="24"/>
          <w:szCs w:val="24"/>
        </w:rPr>
        <w:t xml:space="preserve">students begin their residency program. The intent of this requirement relates to quality assurance. </w:t>
      </w:r>
      <w:r w:rsidR="002807E4">
        <w:rPr>
          <w:rFonts w:ascii="Times New Roman" w:hAnsi="Times New Roman" w:cs="Times New Roman"/>
          <w:sz w:val="24"/>
          <w:szCs w:val="24"/>
        </w:rPr>
        <w:t xml:space="preserve">The School </w:t>
      </w:r>
      <w:r w:rsidR="00900C59" w:rsidRPr="008A08E5">
        <w:rPr>
          <w:rFonts w:ascii="Times New Roman" w:hAnsi="Times New Roman" w:cs="Times New Roman"/>
          <w:sz w:val="24"/>
          <w:szCs w:val="24"/>
        </w:rPr>
        <w:t xml:space="preserve">wants to assure preceptors and future employers that the students who graduate from </w:t>
      </w:r>
      <w:r w:rsidR="002807E4">
        <w:rPr>
          <w:rFonts w:ascii="Times New Roman" w:hAnsi="Times New Roman" w:cs="Times New Roman"/>
          <w:sz w:val="24"/>
          <w:szCs w:val="24"/>
        </w:rPr>
        <w:t>the program</w:t>
      </w:r>
      <w:r w:rsidR="00900C59" w:rsidRPr="008A08E5">
        <w:rPr>
          <w:rFonts w:ascii="Times New Roman" w:hAnsi="Times New Roman" w:cs="Times New Roman"/>
          <w:sz w:val="24"/>
          <w:szCs w:val="24"/>
        </w:rPr>
        <w:t xml:space="preserve"> </w:t>
      </w:r>
      <w:r w:rsidR="003473E4" w:rsidRPr="008A08E5">
        <w:rPr>
          <w:rFonts w:ascii="Times New Roman" w:hAnsi="Times New Roman" w:cs="Times New Roman"/>
          <w:sz w:val="24"/>
          <w:szCs w:val="24"/>
        </w:rPr>
        <w:t>exhibit evidence of cognitive or knowledge-based</w:t>
      </w:r>
      <w:r w:rsidR="00900C59" w:rsidRPr="008A08E5">
        <w:rPr>
          <w:rFonts w:ascii="Times New Roman" w:hAnsi="Times New Roman" w:cs="Times New Roman"/>
          <w:sz w:val="24"/>
          <w:szCs w:val="24"/>
        </w:rPr>
        <w:t xml:space="preserve"> competencies </w:t>
      </w:r>
      <w:r w:rsidR="003473E4" w:rsidRPr="008A08E5">
        <w:rPr>
          <w:rFonts w:ascii="Times New Roman" w:hAnsi="Times New Roman" w:cs="Times New Roman"/>
          <w:sz w:val="24"/>
          <w:szCs w:val="24"/>
        </w:rPr>
        <w:t>related to</w:t>
      </w:r>
      <w:r w:rsidR="00900C59" w:rsidRPr="008A08E5">
        <w:rPr>
          <w:rFonts w:ascii="Times New Roman" w:hAnsi="Times New Roman" w:cs="Times New Roman"/>
          <w:sz w:val="24"/>
          <w:szCs w:val="24"/>
        </w:rPr>
        <w:t xml:space="preserve"> their degree.</w:t>
      </w:r>
      <w:r w:rsidR="009E6530" w:rsidRPr="008A08E5">
        <w:rPr>
          <w:rFonts w:ascii="Times New Roman" w:hAnsi="Times New Roman" w:cs="Times New Roman"/>
          <w:sz w:val="24"/>
          <w:szCs w:val="24"/>
        </w:rPr>
        <w:t xml:space="preserve"> </w:t>
      </w:r>
      <w:r w:rsidR="00900C59" w:rsidRPr="008A08E5">
        <w:rPr>
          <w:rFonts w:ascii="Times New Roman" w:hAnsi="Times New Roman" w:cs="Times New Roman"/>
          <w:sz w:val="24"/>
          <w:szCs w:val="24"/>
        </w:rPr>
        <w:t>In addition,</w:t>
      </w:r>
      <w:r w:rsidR="009E6530" w:rsidRPr="008A08E5">
        <w:rPr>
          <w:rFonts w:ascii="Times New Roman" w:hAnsi="Times New Roman" w:cs="Times New Roman"/>
          <w:sz w:val="24"/>
          <w:szCs w:val="24"/>
        </w:rPr>
        <w:t xml:space="preserve"> </w:t>
      </w:r>
      <w:r w:rsidR="00900C59" w:rsidRPr="008A08E5">
        <w:rPr>
          <w:rFonts w:ascii="Times New Roman" w:hAnsi="Times New Roman" w:cs="Times New Roman"/>
          <w:sz w:val="24"/>
          <w:szCs w:val="24"/>
        </w:rPr>
        <w:t xml:space="preserve">faculty members can use the student results on their section of the examination to affirm </w:t>
      </w:r>
      <w:r w:rsidR="0075315C" w:rsidRPr="008A08E5">
        <w:rPr>
          <w:rFonts w:ascii="Times New Roman" w:hAnsi="Times New Roman" w:cs="Times New Roman"/>
          <w:sz w:val="24"/>
          <w:szCs w:val="24"/>
        </w:rPr>
        <w:t xml:space="preserve">that </w:t>
      </w:r>
      <w:r w:rsidR="00900C59" w:rsidRPr="008A08E5">
        <w:rPr>
          <w:rFonts w:ascii="Times New Roman" w:hAnsi="Times New Roman" w:cs="Times New Roman"/>
          <w:sz w:val="24"/>
          <w:szCs w:val="24"/>
        </w:rPr>
        <w:t xml:space="preserve">their course content </w:t>
      </w:r>
      <w:r w:rsidR="0075315C" w:rsidRPr="008A08E5">
        <w:rPr>
          <w:rFonts w:ascii="Times New Roman" w:hAnsi="Times New Roman" w:cs="Times New Roman"/>
          <w:sz w:val="24"/>
          <w:szCs w:val="24"/>
        </w:rPr>
        <w:t>is correctly specified</w:t>
      </w:r>
      <w:r w:rsidR="00862972" w:rsidRPr="008A08E5">
        <w:rPr>
          <w:rFonts w:ascii="Times New Roman" w:hAnsi="Times New Roman" w:cs="Times New Roman"/>
          <w:sz w:val="24"/>
          <w:szCs w:val="24"/>
        </w:rPr>
        <w:t xml:space="preserve"> according to course objectives and test specifications. </w:t>
      </w:r>
    </w:p>
    <w:p w:rsidR="000E2B2A" w:rsidRDefault="00CD7EA2" w:rsidP="00513CD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During a recent review of the exam process, a decision was made </w:t>
      </w:r>
      <w:r w:rsidR="00704A36">
        <w:rPr>
          <w:rFonts w:ascii="Times New Roman" w:hAnsi="Times New Roman" w:cs="Times New Roman"/>
          <w:sz w:val="24"/>
          <w:szCs w:val="24"/>
        </w:rPr>
        <w:t xml:space="preserve">to increase faculty involvement in question development and to </w:t>
      </w:r>
      <w:r w:rsidR="009E6530">
        <w:rPr>
          <w:rFonts w:ascii="Times New Roman" w:hAnsi="Times New Roman" w:cs="Times New Roman"/>
          <w:sz w:val="24"/>
          <w:szCs w:val="24"/>
        </w:rPr>
        <w:t>link</w:t>
      </w:r>
      <w:r w:rsidR="00704A36">
        <w:rPr>
          <w:rFonts w:ascii="Times New Roman" w:hAnsi="Times New Roman" w:cs="Times New Roman"/>
          <w:sz w:val="24"/>
          <w:szCs w:val="24"/>
        </w:rPr>
        <w:t xml:space="preserve"> the examination closer to terminal objectives for each course</w:t>
      </w:r>
      <w:r w:rsidR="001D464F">
        <w:rPr>
          <w:rFonts w:ascii="Times New Roman" w:hAnsi="Times New Roman" w:cs="Times New Roman"/>
          <w:sz w:val="24"/>
          <w:szCs w:val="24"/>
        </w:rPr>
        <w:t xml:space="preserve"> (course objectives)</w:t>
      </w:r>
      <w:r w:rsidR="00704A36">
        <w:rPr>
          <w:rFonts w:ascii="Times New Roman" w:hAnsi="Times New Roman" w:cs="Times New Roman"/>
          <w:sz w:val="24"/>
          <w:szCs w:val="24"/>
        </w:rPr>
        <w:t xml:space="preserve">. A process </w:t>
      </w:r>
      <w:r w:rsidR="009E6530">
        <w:rPr>
          <w:rFonts w:ascii="Times New Roman" w:hAnsi="Times New Roman" w:cs="Times New Roman"/>
          <w:sz w:val="24"/>
          <w:szCs w:val="24"/>
        </w:rPr>
        <w:t xml:space="preserve">was </w:t>
      </w:r>
      <w:r w:rsidR="00704A36">
        <w:rPr>
          <w:rFonts w:ascii="Times New Roman" w:hAnsi="Times New Roman" w:cs="Times New Roman"/>
          <w:sz w:val="24"/>
          <w:szCs w:val="24"/>
        </w:rPr>
        <w:t>developed to facilitate this decision.</w:t>
      </w:r>
      <w:r w:rsidR="00513CDC">
        <w:rPr>
          <w:rFonts w:ascii="Times New Roman" w:hAnsi="Times New Roman" w:cs="Times New Roman"/>
          <w:sz w:val="24"/>
          <w:szCs w:val="24"/>
        </w:rPr>
        <w:t xml:space="preserve"> The first part of this process was to establish a cutoff score </w:t>
      </w:r>
      <w:r w:rsidR="00513CDC" w:rsidRPr="00D12119">
        <w:rPr>
          <w:rFonts w:ascii="Times New Roman" w:hAnsi="Times New Roman" w:cs="Times New Roman"/>
          <w:sz w:val="24"/>
          <w:szCs w:val="24"/>
        </w:rPr>
        <w:t xml:space="preserve">that represented a pass or fail </w:t>
      </w:r>
      <w:r w:rsidR="009E6530" w:rsidRPr="00D12119">
        <w:rPr>
          <w:rFonts w:ascii="Times New Roman" w:hAnsi="Times New Roman" w:cs="Times New Roman"/>
          <w:sz w:val="24"/>
          <w:szCs w:val="24"/>
        </w:rPr>
        <w:t>status for the</w:t>
      </w:r>
      <w:r w:rsidR="00513CDC" w:rsidRPr="00D12119">
        <w:rPr>
          <w:rFonts w:ascii="Times New Roman" w:hAnsi="Times New Roman" w:cs="Times New Roman"/>
          <w:sz w:val="24"/>
          <w:szCs w:val="24"/>
        </w:rPr>
        <w:t xml:space="preserve"> exam.</w:t>
      </w:r>
      <w:r w:rsidR="009E6530" w:rsidRPr="00D12119">
        <w:rPr>
          <w:rFonts w:ascii="Times New Roman" w:hAnsi="Times New Roman" w:cs="Times New Roman"/>
          <w:sz w:val="24"/>
          <w:szCs w:val="24"/>
        </w:rPr>
        <w:t xml:space="preserve"> </w:t>
      </w:r>
      <w:r w:rsidR="00201944">
        <w:rPr>
          <w:rFonts w:ascii="Times New Roman" w:hAnsi="Times New Roman" w:cs="Times New Roman"/>
          <w:sz w:val="24"/>
          <w:szCs w:val="24"/>
        </w:rPr>
        <w:t>The Angoff Method, which is often utilized for certification and licensing exams</w:t>
      </w:r>
      <w:r w:rsidR="00E03E53">
        <w:rPr>
          <w:rFonts w:ascii="Times New Roman" w:hAnsi="Times New Roman" w:cs="Times New Roman"/>
          <w:sz w:val="24"/>
          <w:szCs w:val="24"/>
        </w:rPr>
        <w:t>,</w:t>
      </w:r>
      <w:r w:rsidR="00201944">
        <w:rPr>
          <w:rFonts w:ascii="Times New Roman" w:hAnsi="Times New Roman" w:cs="Times New Roman"/>
          <w:sz w:val="24"/>
          <w:szCs w:val="24"/>
        </w:rPr>
        <w:t xml:space="preserve"> was implemented by subject matter experts (program faculty) </w:t>
      </w:r>
      <w:r w:rsidR="00B61846" w:rsidRPr="00B61846">
        <w:rPr>
          <w:rFonts w:ascii="Times New Roman" w:hAnsi="Times New Roman" w:cs="Times New Roman"/>
          <w:sz w:val="24"/>
          <w:szCs w:val="24"/>
        </w:rPr>
        <w:t>conducting a review of each test item and evaluate</w:t>
      </w:r>
      <w:r w:rsidR="00083B71">
        <w:rPr>
          <w:rFonts w:ascii="Times New Roman" w:hAnsi="Times New Roman" w:cs="Times New Roman"/>
          <w:sz w:val="24"/>
          <w:szCs w:val="24"/>
        </w:rPr>
        <w:t>d</w:t>
      </w:r>
      <w:r w:rsidR="00B61846" w:rsidRPr="00B61846">
        <w:rPr>
          <w:rFonts w:ascii="Times New Roman" w:hAnsi="Times New Roman" w:cs="Times New Roman"/>
          <w:sz w:val="24"/>
          <w:szCs w:val="24"/>
        </w:rPr>
        <w:t xml:space="preserve"> the likelihood that a minimally competent student would respond to each item correctly (Zieky, 2008).</w:t>
      </w:r>
      <w:r w:rsidR="00B61846">
        <w:rPr>
          <w:rFonts w:ascii="Times New Roman" w:hAnsi="Times New Roman" w:cs="Times New Roman"/>
          <w:sz w:val="24"/>
          <w:szCs w:val="24"/>
        </w:rPr>
        <w:t xml:space="preserve"> </w:t>
      </w:r>
      <w:r w:rsidR="00E03E53" w:rsidRPr="00B61846">
        <w:rPr>
          <w:rFonts w:ascii="Times New Roman" w:hAnsi="Times New Roman" w:cs="Times New Roman"/>
          <w:sz w:val="24"/>
          <w:szCs w:val="24"/>
        </w:rPr>
        <w:t>Implementing this method</w:t>
      </w:r>
      <w:r w:rsidR="0016439E" w:rsidRPr="00B61846">
        <w:rPr>
          <w:rFonts w:ascii="Times New Roman" w:hAnsi="Times New Roman" w:cs="Times New Roman"/>
          <w:sz w:val="24"/>
          <w:szCs w:val="24"/>
        </w:rPr>
        <w:t>,</w:t>
      </w:r>
      <w:r w:rsidR="00E03E53" w:rsidRPr="00B61846">
        <w:rPr>
          <w:rFonts w:ascii="Times New Roman" w:hAnsi="Times New Roman" w:cs="Times New Roman"/>
          <w:sz w:val="24"/>
          <w:szCs w:val="24"/>
        </w:rPr>
        <w:t xml:space="preserve"> as well as</w:t>
      </w:r>
      <w:r w:rsidR="00E03E53">
        <w:rPr>
          <w:rFonts w:ascii="Times New Roman" w:hAnsi="Times New Roman" w:cs="Times New Roman"/>
          <w:sz w:val="24"/>
          <w:szCs w:val="24"/>
        </w:rPr>
        <w:t xml:space="preserve"> the standard</w:t>
      </w:r>
      <w:r w:rsidR="00513CDC" w:rsidRPr="00D12119">
        <w:rPr>
          <w:rFonts w:ascii="Times New Roman" w:hAnsi="Times New Roman" w:cs="Times New Roman"/>
          <w:sz w:val="24"/>
          <w:szCs w:val="24"/>
        </w:rPr>
        <w:t xml:space="preserve"> criteria </w:t>
      </w:r>
      <w:r w:rsidR="00E03E53">
        <w:rPr>
          <w:rFonts w:ascii="Times New Roman" w:hAnsi="Times New Roman" w:cs="Times New Roman"/>
          <w:sz w:val="24"/>
          <w:szCs w:val="24"/>
        </w:rPr>
        <w:t xml:space="preserve">used to delineate </w:t>
      </w:r>
      <w:r w:rsidR="00513CDC" w:rsidRPr="00D12119">
        <w:rPr>
          <w:rFonts w:ascii="Times New Roman" w:hAnsi="Times New Roman" w:cs="Times New Roman"/>
          <w:sz w:val="24"/>
          <w:szCs w:val="24"/>
        </w:rPr>
        <w:t xml:space="preserve">passing </w:t>
      </w:r>
      <w:r w:rsidR="00E03E53">
        <w:rPr>
          <w:rFonts w:ascii="Times New Roman" w:hAnsi="Times New Roman" w:cs="Times New Roman"/>
          <w:sz w:val="24"/>
          <w:szCs w:val="24"/>
        </w:rPr>
        <w:t xml:space="preserve">versus failing </w:t>
      </w:r>
      <w:r w:rsidR="00513CDC" w:rsidRPr="00D12119">
        <w:rPr>
          <w:rFonts w:ascii="Times New Roman" w:hAnsi="Times New Roman" w:cs="Times New Roman"/>
          <w:sz w:val="24"/>
          <w:szCs w:val="24"/>
        </w:rPr>
        <w:t xml:space="preserve">courses in the </w:t>
      </w:r>
      <w:r w:rsidR="00D13AEA">
        <w:rPr>
          <w:rFonts w:ascii="Times New Roman" w:hAnsi="Times New Roman" w:cs="Times New Roman"/>
          <w:sz w:val="24"/>
          <w:szCs w:val="24"/>
        </w:rPr>
        <w:t xml:space="preserve">healthcare administration </w:t>
      </w:r>
      <w:r w:rsidR="00513CDC" w:rsidRPr="00D12119">
        <w:rPr>
          <w:rFonts w:ascii="Times New Roman" w:hAnsi="Times New Roman" w:cs="Times New Roman"/>
          <w:sz w:val="24"/>
          <w:szCs w:val="24"/>
        </w:rPr>
        <w:t>major</w:t>
      </w:r>
      <w:r w:rsidR="0016439E">
        <w:rPr>
          <w:rFonts w:ascii="Times New Roman" w:hAnsi="Times New Roman" w:cs="Times New Roman"/>
          <w:sz w:val="24"/>
          <w:szCs w:val="24"/>
        </w:rPr>
        <w:t>,</w:t>
      </w:r>
      <w:r w:rsidR="00D13AEA">
        <w:rPr>
          <w:rFonts w:ascii="Times New Roman" w:hAnsi="Times New Roman" w:cs="Times New Roman"/>
          <w:sz w:val="24"/>
          <w:szCs w:val="24"/>
        </w:rPr>
        <w:t xml:space="preserve"> resulted with</w:t>
      </w:r>
      <w:r w:rsidR="00083B71">
        <w:rPr>
          <w:rFonts w:ascii="Times New Roman" w:hAnsi="Times New Roman" w:cs="Times New Roman"/>
          <w:sz w:val="24"/>
          <w:szCs w:val="24"/>
        </w:rPr>
        <w:t xml:space="preserve"> an</w:t>
      </w:r>
      <w:r w:rsidR="00513CDC" w:rsidRPr="00D12119">
        <w:rPr>
          <w:rFonts w:ascii="Times New Roman" w:hAnsi="Times New Roman" w:cs="Times New Roman"/>
          <w:sz w:val="24"/>
          <w:szCs w:val="24"/>
        </w:rPr>
        <w:t xml:space="preserve"> acceptable </w:t>
      </w:r>
      <w:r w:rsidR="00E03E53">
        <w:rPr>
          <w:rFonts w:ascii="Times New Roman" w:hAnsi="Times New Roman" w:cs="Times New Roman"/>
          <w:sz w:val="24"/>
          <w:szCs w:val="24"/>
        </w:rPr>
        <w:t xml:space="preserve">cutoff </w:t>
      </w:r>
      <w:r w:rsidR="00513CDC" w:rsidRPr="00D12119">
        <w:rPr>
          <w:rFonts w:ascii="Times New Roman" w:hAnsi="Times New Roman" w:cs="Times New Roman"/>
          <w:sz w:val="24"/>
          <w:szCs w:val="24"/>
        </w:rPr>
        <w:t xml:space="preserve">score to be </w:t>
      </w:r>
      <w:r w:rsidR="0016439E">
        <w:rPr>
          <w:rFonts w:ascii="Times New Roman" w:hAnsi="Times New Roman" w:cs="Times New Roman"/>
          <w:sz w:val="24"/>
          <w:szCs w:val="24"/>
        </w:rPr>
        <w:t xml:space="preserve">set at </w:t>
      </w:r>
      <w:r w:rsidR="00513CDC" w:rsidRPr="00D12119">
        <w:rPr>
          <w:rFonts w:ascii="Times New Roman" w:hAnsi="Times New Roman" w:cs="Times New Roman"/>
          <w:sz w:val="24"/>
          <w:szCs w:val="24"/>
        </w:rPr>
        <w:t>70%</w:t>
      </w:r>
      <w:r w:rsidR="00201944">
        <w:rPr>
          <w:rFonts w:ascii="Times New Roman" w:hAnsi="Times New Roman" w:cs="Times New Roman"/>
          <w:sz w:val="24"/>
          <w:szCs w:val="24"/>
        </w:rPr>
        <w:t xml:space="preserve">. </w:t>
      </w:r>
      <w:r w:rsidR="00D13AEA">
        <w:rPr>
          <w:rFonts w:ascii="Times New Roman" w:hAnsi="Times New Roman" w:cs="Times New Roman"/>
          <w:sz w:val="24"/>
          <w:szCs w:val="24"/>
        </w:rPr>
        <w:t>Therefore, s</w:t>
      </w:r>
      <w:r w:rsidR="00900C59" w:rsidRPr="00D12119">
        <w:rPr>
          <w:rFonts w:ascii="Times New Roman" w:hAnsi="Times New Roman" w:cs="Times New Roman"/>
          <w:sz w:val="24"/>
          <w:szCs w:val="24"/>
        </w:rPr>
        <w:t xml:space="preserve">tudents who </w:t>
      </w:r>
      <w:r w:rsidR="001D464F" w:rsidRPr="00D12119">
        <w:rPr>
          <w:rFonts w:ascii="Times New Roman" w:hAnsi="Times New Roman" w:cs="Times New Roman"/>
          <w:sz w:val="24"/>
          <w:szCs w:val="24"/>
        </w:rPr>
        <w:t>met</w:t>
      </w:r>
      <w:r w:rsidR="00D13AEA">
        <w:rPr>
          <w:rFonts w:ascii="Times New Roman" w:hAnsi="Times New Roman" w:cs="Times New Roman"/>
          <w:sz w:val="24"/>
          <w:szCs w:val="24"/>
        </w:rPr>
        <w:t xml:space="preserve"> this overall exam result requirement </w:t>
      </w:r>
      <w:r w:rsidR="0054785C" w:rsidRPr="00D12119">
        <w:rPr>
          <w:rFonts w:ascii="Times New Roman" w:hAnsi="Times New Roman" w:cs="Times New Roman"/>
          <w:sz w:val="24"/>
          <w:szCs w:val="24"/>
        </w:rPr>
        <w:t>successfu</w:t>
      </w:r>
      <w:r w:rsidR="001D464F" w:rsidRPr="00D12119">
        <w:rPr>
          <w:rFonts w:ascii="Times New Roman" w:hAnsi="Times New Roman" w:cs="Times New Roman"/>
          <w:sz w:val="24"/>
          <w:szCs w:val="24"/>
        </w:rPr>
        <w:t>lly</w:t>
      </w:r>
      <w:r w:rsidR="0054785C" w:rsidRPr="00D12119">
        <w:rPr>
          <w:rFonts w:ascii="Times New Roman" w:hAnsi="Times New Roman" w:cs="Times New Roman"/>
          <w:sz w:val="24"/>
          <w:szCs w:val="24"/>
        </w:rPr>
        <w:t xml:space="preserve"> pass</w:t>
      </w:r>
      <w:r w:rsidR="001D464F" w:rsidRPr="00D12119">
        <w:rPr>
          <w:rFonts w:ascii="Times New Roman" w:hAnsi="Times New Roman" w:cs="Times New Roman"/>
          <w:sz w:val="24"/>
          <w:szCs w:val="24"/>
        </w:rPr>
        <w:t>ed</w:t>
      </w:r>
      <w:r w:rsidR="0054785C" w:rsidRPr="00D12119">
        <w:rPr>
          <w:rFonts w:ascii="Times New Roman" w:hAnsi="Times New Roman" w:cs="Times New Roman"/>
          <w:sz w:val="24"/>
          <w:szCs w:val="24"/>
        </w:rPr>
        <w:t xml:space="preserve"> the</w:t>
      </w:r>
      <w:r w:rsidR="00900C59" w:rsidRPr="00D12119">
        <w:rPr>
          <w:rFonts w:ascii="Times New Roman" w:hAnsi="Times New Roman" w:cs="Times New Roman"/>
          <w:sz w:val="24"/>
          <w:szCs w:val="24"/>
        </w:rPr>
        <w:t xml:space="preserve"> examination. </w:t>
      </w:r>
      <w:r w:rsidR="001D464F" w:rsidRPr="00D12119">
        <w:rPr>
          <w:rFonts w:ascii="Times New Roman" w:hAnsi="Times New Roman" w:cs="Times New Roman"/>
          <w:sz w:val="24"/>
          <w:szCs w:val="24"/>
        </w:rPr>
        <w:t>Additionally, t</w:t>
      </w:r>
      <w:r w:rsidR="00090DB9" w:rsidRPr="00D12119">
        <w:rPr>
          <w:rFonts w:ascii="Times New Roman" w:hAnsi="Times New Roman" w:cs="Times New Roman"/>
          <w:sz w:val="24"/>
          <w:szCs w:val="24"/>
        </w:rPr>
        <w:t xml:space="preserve">here </w:t>
      </w:r>
      <w:r w:rsidR="00B61846">
        <w:rPr>
          <w:rFonts w:ascii="Times New Roman" w:hAnsi="Times New Roman" w:cs="Times New Roman"/>
          <w:sz w:val="24"/>
          <w:szCs w:val="24"/>
        </w:rPr>
        <w:t xml:space="preserve">was </w:t>
      </w:r>
      <w:r w:rsidR="00090DB9" w:rsidRPr="00D12119">
        <w:rPr>
          <w:rFonts w:ascii="Times New Roman" w:hAnsi="Times New Roman" w:cs="Times New Roman"/>
          <w:sz w:val="24"/>
          <w:szCs w:val="24"/>
        </w:rPr>
        <w:t>no</w:t>
      </w:r>
      <w:r w:rsidR="00090DB9">
        <w:rPr>
          <w:rFonts w:ascii="Times New Roman" w:hAnsi="Times New Roman" w:cs="Times New Roman"/>
          <w:sz w:val="24"/>
          <w:szCs w:val="24"/>
        </w:rPr>
        <w:t xml:space="preserve"> ranking of students </w:t>
      </w:r>
      <w:r w:rsidR="00900C59">
        <w:rPr>
          <w:rFonts w:ascii="Times New Roman" w:hAnsi="Times New Roman" w:cs="Times New Roman"/>
          <w:sz w:val="24"/>
          <w:szCs w:val="24"/>
        </w:rPr>
        <w:t xml:space="preserve">by </w:t>
      </w:r>
      <w:r w:rsidR="0054785C">
        <w:rPr>
          <w:rFonts w:ascii="Times New Roman" w:hAnsi="Times New Roman" w:cs="Times New Roman"/>
          <w:sz w:val="24"/>
          <w:szCs w:val="24"/>
        </w:rPr>
        <w:t>exam score</w:t>
      </w:r>
      <w:r w:rsidR="00900C59">
        <w:rPr>
          <w:rFonts w:ascii="Times New Roman" w:hAnsi="Times New Roman" w:cs="Times New Roman"/>
          <w:sz w:val="24"/>
          <w:szCs w:val="24"/>
        </w:rPr>
        <w:t xml:space="preserve"> for this examination because its goal is not to </w:t>
      </w:r>
      <w:r w:rsidR="000E2B2A">
        <w:rPr>
          <w:rFonts w:ascii="Times New Roman" w:hAnsi="Times New Roman" w:cs="Times New Roman"/>
          <w:sz w:val="24"/>
          <w:szCs w:val="24"/>
        </w:rPr>
        <w:t>discriminate between th</w:t>
      </w:r>
      <w:r w:rsidR="00D13AEA">
        <w:rPr>
          <w:rFonts w:ascii="Times New Roman" w:hAnsi="Times New Roman" w:cs="Times New Roman"/>
          <w:sz w:val="24"/>
          <w:szCs w:val="24"/>
        </w:rPr>
        <w:t>e highest performing students and</w:t>
      </w:r>
      <w:r w:rsidR="000E2B2A">
        <w:rPr>
          <w:rFonts w:ascii="Times New Roman" w:hAnsi="Times New Roman" w:cs="Times New Roman"/>
          <w:sz w:val="24"/>
          <w:szCs w:val="24"/>
        </w:rPr>
        <w:t xml:space="preserve"> the lowest</w:t>
      </w:r>
      <w:r w:rsidR="0054785C">
        <w:rPr>
          <w:rFonts w:ascii="Times New Roman" w:hAnsi="Times New Roman" w:cs="Times New Roman"/>
          <w:sz w:val="24"/>
          <w:szCs w:val="24"/>
        </w:rPr>
        <w:t xml:space="preserve"> performing students</w:t>
      </w:r>
      <w:r w:rsidR="000E2B2A">
        <w:rPr>
          <w:rFonts w:ascii="Times New Roman" w:hAnsi="Times New Roman" w:cs="Times New Roman"/>
          <w:sz w:val="24"/>
          <w:szCs w:val="24"/>
        </w:rPr>
        <w:t xml:space="preserve">. Similar to professional board exams, </w:t>
      </w:r>
      <w:r w:rsidR="0054785C">
        <w:rPr>
          <w:rFonts w:ascii="Times New Roman" w:hAnsi="Times New Roman" w:cs="Times New Roman"/>
          <w:sz w:val="24"/>
          <w:szCs w:val="24"/>
        </w:rPr>
        <w:t>this</w:t>
      </w:r>
      <w:r w:rsidR="00090DB9">
        <w:rPr>
          <w:rFonts w:ascii="Times New Roman" w:hAnsi="Times New Roman" w:cs="Times New Roman"/>
          <w:sz w:val="24"/>
          <w:szCs w:val="24"/>
        </w:rPr>
        <w:t xml:space="preserve"> examination’s purpose </w:t>
      </w:r>
      <w:r w:rsidR="000E2B2A">
        <w:rPr>
          <w:rFonts w:ascii="Times New Roman" w:hAnsi="Times New Roman" w:cs="Times New Roman"/>
          <w:sz w:val="24"/>
          <w:szCs w:val="24"/>
        </w:rPr>
        <w:t xml:space="preserve">is </w:t>
      </w:r>
      <w:r w:rsidR="000E2B2A" w:rsidRPr="00E03E53">
        <w:rPr>
          <w:rFonts w:ascii="Times New Roman" w:hAnsi="Times New Roman" w:cs="Times New Roman"/>
          <w:sz w:val="24"/>
          <w:szCs w:val="24"/>
        </w:rPr>
        <w:t xml:space="preserve">to </w:t>
      </w:r>
      <w:r w:rsidR="001F49C3" w:rsidRPr="00E03E53">
        <w:rPr>
          <w:rFonts w:ascii="Times New Roman" w:hAnsi="Times New Roman" w:cs="Times New Roman"/>
          <w:sz w:val="24"/>
          <w:szCs w:val="24"/>
        </w:rPr>
        <w:t>measure or verify</w:t>
      </w:r>
      <w:r w:rsidR="000E2B2A">
        <w:rPr>
          <w:rFonts w:ascii="Times New Roman" w:hAnsi="Times New Roman" w:cs="Times New Roman"/>
          <w:sz w:val="24"/>
          <w:szCs w:val="24"/>
        </w:rPr>
        <w:t xml:space="preserve"> basic competency</w:t>
      </w:r>
      <w:r w:rsidR="0054785C">
        <w:rPr>
          <w:rFonts w:ascii="Times New Roman" w:hAnsi="Times New Roman" w:cs="Times New Roman"/>
          <w:sz w:val="24"/>
          <w:szCs w:val="24"/>
        </w:rPr>
        <w:t xml:space="preserve"> in the associated field of study</w:t>
      </w:r>
      <w:r w:rsidR="001D464F">
        <w:rPr>
          <w:rFonts w:ascii="Times New Roman" w:hAnsi="Times New Roman" w:cs="Times New Roman"/>
          <w:sz w:val="24"/>
          <w:szCs w:val="24"/>
        </w:rPr>
        <w:t>, therefore allowing for mutually exclusive, dichotomous groups to be established upon completion of the exam:  pass and fail.</w:t>
      </w:r>
    </w:p>
    <w:p w:rsidR="00513CDC" w:rsidRDefault="001F49C3" w:rsidP="00513CDC">
      <w:pPr>
        <w:spacing w:line="480" w:lineRule="auto"/>
        <w:ind w:firstLine="720"/>
        <w:contextualSpacing/>
        <w:rPr>
          <w:rFonts w:ascii="Times New Roman" w:hAnsi="Times New Roman" w:cs="Times New Roman"/>
          <w:sz w:val="24"/>
          <w:szCs w:val="24"/>
        </w:rPr>
      </w:pPr>
      <w:r w:rsidRPr="008A08E5">
        <w:rPr>
          <w:rFonts w:ascii="Times New Roman" w:hAnsi="Times New Roman" w:cs="Times New Roman"/>
          <w:sz w:val="24"/>
          <w:szCs w:val="24"/>
        </w:rPr>
        <w:lastRenderedPageBreak/>
        <w:t>Next, t</w:t>
      </w:r>
      <w:r w:rsidR="001D464F" w:rsidRPr="008A08E5">
        <w:rPr>
          <w:rFonts w:ascii="Times New Roman" w:hAnsi="Times New Roman" w:cs="Times New Roman"/>
          <w:sz w:val="24"/>
          <w:szCs w:val="24"/>
        </w:rPr>
        <w:t>he</w:t>
      </w:r>
      <w:r w:rsidR="00513CDC" w:rsidRPr="008A08E5">
        <w:rPr>
          <w:rFonts w:ascii="Times New Roman" w:hAnsi="Times New Roman" w:cs="Times New Roman"/>
          <w:sz w:val="24"/>
          <w:szCs w:val="24"/>
        </w:rPr>
        <w:t xml:space="preserve"> length and scope of the exam </w:t>
      </w:r>
      <w:r w:rsidR="008C2B76" w:rsidRPr="00DD54D6">
        <w:rPr>
          <w:rFonts w:ascii="Times New Roman" w:hAnsi="Times New Roman" w:cs="Times New Roman"/>
          <w:sz w:val="24"/>
          <w:szCs w:val="24"/>
        </w:rPr>
        <w:t>was</w:t>
      </w:r>
      <w:r w:rsidR="00513CDC" w:rsidRPr="00DD54D6">
        <w:rPr>
          <w:rFonts w:ascii="Times New Roman" w:hAnsi="Times New Roman" w:cs="Times New Roman"/>
          <w:sz w:val="24"/>
          <w:szCs w:val="24"/>
        </w:rPr>
        <w:t xml:space="preserve"> </w:t>
      </w:r>
      <w:r w:rsidR="0054785C" w:rsidRPr="008A08E5">
        <w:rPr>
          <w:rFonts w:ascii="Times New Roman" w:hAnsi="Times New Roman" w:cs="Times New Roman"/>
          <w:sz w:val="24"/>
          <w:szCs w:val="24"/>
        </w:rPr>
        <w:t>assessed</w:t>
      </w:r>
      <w:r w:rsidR="00513CDC" w:rsidRPr="008A08E5">
        <w:rPr>
          <w:rFonts w:ascii="Times New Roman" w:hAnsi="Times New Roman" w:cs="Times New Roman"/>
          <w:sz w:val="24"/>
          <w:szCs w:val="24"/>
        </w:rPr>
        <w:t>. After a careful revie</w:t>
      </w:r>
      <w:r w:rsidR="0054785C" w:rsidRPr="008A08E5">
        <w:rPr>
          <w:rFonts w:ascii="Times New Roman" w:hAnsi="Times New Roman" w:cs="Times New Roman"/>
          <w:sz w:val="24"/>
          <w:szCs w:val="24"/>
        </w:rPr>
        <w:t>w of the time allotted to take</w:t>
      </w:r>
      <w:r w:rsidR="00A321B0">
        <w:rPr>
          <w:rFonts w:ascii="Times New Roman" w:hAnsi="Times New Roman" w:cs="Times New Roman"/>
          <w:sz w:val="24"/>
          <w:szCs w:val="24"/>
        </w:rPr>
        <w:t xml:space="preserve"> the exam, as well as</w:t>
      </w:r>
      <w:r w:rsidR="00513CDC" w:rsidRPr="008A08E5">
        <w:rPr>
          <w:rFonts w:ascii="Times New Roman" w:hAnsi="Times New Roman" w:cs="Times New Roman"/>
          <w:sz w:val="24"/>
          <w:szCs w:val="24"/>
        </w:rPr>
        <w:t xml:space="preserve"> student performance variables and logistics, the length of the exam was est</w:t>
      </w:r>
      <w:r w:rsidR="0054785C" w:rsidRPr="008A08E5">
        <w:rPr>
          <w:rFonts w:ascii="Times New Roman" w:hAnsi="Times New Roman" w:cs="Times New Roman"/>
          <w:sz w:val="24"/>
          <w:szCs w:val="24"/>
        </w:rPr>
        <w:t xml:space="preserve">ablished at 200 questions (items). </w:t>
      </w:r>
      <w:r w:rsidRPr="008A08E5">
        <w:rPr>
          <w:rFonts w:ascii="Times New Roman" w:hAnsi="Times New Roman" w:cs="Times New Roman"/>
          <w:sz w:val="24"/>
          <w:szCs w:val="24"/>
        </w:rPr>
        <w:t xml:space="preserve">The scope of the exam involved (a) </w:t>
      </w:r>
      <w:r w:rsidR="00513CDC" w:rsidRPr="008A08E5">
        <w:rPr>
          <w:rFonts w:ascii="Times New Roman" w:hAnsi="Times New Roman" w:cs="Times New Roman"/>
          <w:sz w:val="24"/>
          <w:szCs w:val="24"/>
        </w:rPr>
        <w:t xml:space="preserve">consideration </w:t>
      </w:r>
      <w:r w:rsidRPr="008A08E5">
        <w:rPr>
          <w:rFonts w:ascii="Times New Roman" w:hAnsi="Times New Roman" w:cs="Times New Roman"/>
          <w:sz w:val="24"/>
          <w:szCs w:val="24"/>
        </w:rPr>
        <w:t>of the</w:t>
      </w:r>
      <w:r w:rsidR="00513CDC" w:rsidRPr="008A08E5">
        <w:rPr>
          <w:rFonts w:ascii="Times New Roman" w:hAnsi="Times New Roman" w:cs="Times New Roman"/>
          <w:sz w:val="24"/>
          <w:szCs w:val="24"/>
        </w:rPr>
        <w:t xml:space="preserve"> 16 courses </w:t>
      </w:r>
      <w:r w:rsidRPr="008A08E5">
        <w:rPr>
          <w:rFonts w:ascii="Times New Roman" w:hAnsi="Times New Roman" w:cs="Times New Roman"/>
          <w:sz w:val="24"/>
          <w:szCs w:val="24"/>
        </w:rPr>
        <w:t xml:space="preserve">included </w:t>
      </w:r>
      <w:r w:rsidR="00513CDC" w:rsidRPr="008A08E5">
        <w:rPr>
          <w:rFonts w:ascii="Times New Roman" w:hAnsi="Times New Roman" w:cs="Times New Roman"/>
          <w:sz w:val="24"/>
          <w:szCs w:val="24"/>
        </w:rPr>
        <w:t xml:space="preserve">in the core curriculum of the </w:t>
      </w:r>
      <w:r w:rsidR="001D464F" w:rsidRPr="008A08E5">
        <w:rPr>
          <w:rFonts w:ascii="Times New Roman" w:hAnsi="Times New Roman" w:cs="Times New Roman"/>
          <w:sz w:val="24"/>
          <w:szCs w:val="24"/>
        </w:rPr>
        <w:t>undergraduate</w:t>
      </w:r>
      <w:r w:rsidR="00513CDC" w:rsidRPr="008A08E5">
        <w:rPr>
          <w:rFonts w:ascii="Times New Roman" w:hAnsi="Times New Roman" w:cs="Times New Roman"/>
          <w:sz w:val="24"/>
          <w:szCs w:val="24"/>
        </w:rPr>
        <w:t xml:space="preserve"> program and </w:t>
      </w:r>
      <w:r w:rsidRPr="008A08E5">
        <w:rPr>
          <w:rFonts w:ascii="Times New Roman" w:hAnsi="Times New Roman" w:cs="Times New Roman"/>
          <w:sz w:val="24"/>
          <w:szCs w:val="24"/>
        </w:rPr>
        <w:t xml:space="preserve">(b) the need for </w:t>
      </w:r>
      <w:r w:rsidR="00BE2DE6">
        <w:rPr>
          <w:rFonts w:ascii="Times New Roman" w:hAnsi="Times New Roman" w:cs="Times New Roman"/>
          <w:sz w:val="24"/>
          <w:szCs w:val="24"/>
        </w:rPr>
        <w:t xml:space="preserve">all courses </w:t>
      </w:r>
      <w:r w:rsidR="00513CDC" w:rsidRPr="008A08E5">
        <w:rPr>
          <w:rFonts w:ascii="Times New Roman" w:hAnsi="Times New Roman" w:cs="Times New Roman"/>
          <w:sz w:val="24"/>
          <w:szCs w:val="24"/>
        </w:rPr>
        <w:t xml:space="preserve">to </w:t>
      </w:r>
      <w:r w:rsidR="00BE2DE6">
        <w:rPr>
          <w:rFonts w:ascii="Times New Roman" w:hAnsi="Times New Roman" w:cs="Times New Roman"/>
          <w:sz w:val="24"/>
          <w:szCs w:val="24"/>
        </w:rPr>
        <w:t>be equally represented</w:t>
      </w:r>
      <w:r w:rsidRPr="008A08E5">
        <w:rPr>
          <w:rFonts w:ascii="Times New Roman" w:hAnsi="Times New Roman" w:cs="Times New Roman"/>
          <w:sz w:val="24"/>
          <w:szCs w:val="24"/>
        </w:rPr>
        <w:t xml:space="preserve">. </w:t>
      </w:r>
      <w:r w:rsidR="00BE2DE6">
        <w:rPr>
          <w:rFonts w:ascii="Times New Roman" w:hAnsi="Times New Roman" w:cs="Times New Roman"/>
          <w:sz w:val="24"/>
          <w:szCs w:val="24"/>
        </w:rPr>
        <w:t xml:space="preserve"> Therefore, e</w:t>
      </w:r>
      <w:r w:rsidR="00513CDC" w:rsidRPr="008A08E5">
        <w:rPr>
          <w:rFonts w:ascii="Times New Roman" w:hAnsi="Times New Roman" w:cs="Times New Roman"/>
          <w:sz w:val="24"/>
          <w:szCs w:val="24"/>
        </w:rPr>
        <w:t>ach course</w:t>
      </w:r>
      <w:r w:rsidR="00513CDC">
        <w:rPr>
          <w:rFonts w:ascii="Times New Roman" w:hAnsi="Times New Roman" w:cs="Times New Roman"/>
          <w:sz w:val="24"/>
          <w:szCs w:val="24"/>
        </w:rPr>
        <w:t xml:space="preserve"> contributed 12 questions to the overall examination</w:t>
      </w:r>
      <w:r w:rsidR="0054785C">
        <w:rPr>
          <w:rFonts w:ascii="Times New Roman" w:hAnsi="Times New Roman" w:cs="Times New Roman"/>
          <w:sz w:val="24"/>
          <w:szCs w:val="24"/>
        </w:rPr>
        <w:t xml:space="preserve">, </w:t>
      </w:r>
      <w:r w:rsidR="00825CA3">
        <w:rPr>
          <w:rFonts w:ascii="Times New Roman" w:hAnsi="Times New Roman" w:cs="Times New Roman"/>
          <w:sz w:val="24"/>
          <w:szCs w:val="24"/>
        </w:rPr>
        <w:t xml:space="preserve">(16 healthcare administration courses X 12 questions per course = 192 questions) </w:t>
      </w:r>
      <w:r w:rsidR="0054785C">
        <w:rPr>
          <w:rFonts w:ascii="Times New Roman" w:hAnsi="Times New Roman" w:cs="Times New Roman"/>
          <w:sz w:val="24"/>
          <w:szCs w:val="24"/>
        </w:rPr>
        <w:t>with</w:t>
      </w:r>
      <w:r w:rsidR="00513CDC">
        <w:rPr>
          <w:rFonts w:ascii="Times New Roman" w:hAnsi="Times New Roman" w:cs="Times New Roman"/>
          <w:sz w:val="24"/>
          <w:szCs w:val="24"/>
        </w:rPr>
        <w:t xml:space="preserve"> the remaining </w:t>
      </w:r>
      <w:r w:rsidR="0054785C">
        <w:rPr>
          <w:rFonts w:ascii="Times New Roman" w:hAnsi="Times New Roman" w:cs="Times New Roman"/>
          <w:sz w:val="24"/>
          <w:szCs w:val="24"/>
        </w:rPr>
        <w:t>eight</w:t>
      </w:r>
      <w:r w:rsidR="00513CDC">
        <w:rPr>
          <w:rFonts w:ascii="Times New Roman" w:hAnsi="Times New Roman" w:cs="Times New Roman"/>
          <w:sz w:val="24"/>
          <w:szCs w:val="24"/>
        </w:rPr>
        <w:t xml:space="preserve"> questions </w:t>
      </w:r>
      <w:r w:rsidR="0054785C">
        <w:rPr>
          <w:rFonts w:ascii="Times New Roman" w:hAnsi="Times New Roman" w:cs="Times New Roman"/>
          <w:sz w:val="24"/>
          <w:szCs w:val="24"/>
        </w:rPr>
        <w:t xml:space="preserve">covering </w:t>
      </w:r>
      <w:r w:rsidR="00513CDC">
        <w:rPr>
          <w:rFonts w:ascii="Times New Roman" w:hAnsi="Times New Roman" w:cs="Times New Roman"/>
          <w:sz w:val="24"/>
          <w:szCs w:val="24"/>
        </w:rPr>
        <w:t>areas of common knowledge and professionalism.</w:t>
      </w:r>
      <w:r w:rsidR="00A321B0">
        <w:rPr>
          <w:rFonts w:ascii="Times New Roman" w:hAnsi="Times New Roman" w:cs="Times New Roman"/>
          <w:sz w:val="24"/>
          <w:szCs w:val="24"/>
        </w:rPr>
        <w:t xml:space="preserve"> These </w:t>
      </w:r>
      <w:r w:rsidR="00083B71">
        <w:rPr>
          <w:rFonts w:ascii="Times New Roman" w:hAnsi="Times New Roman" w:cs="Times New Roman"/>
          <w:sz w:val="24"/>
          <w:szCs w:val="24"/>
        </w:rPr>
        <w:t>final</w:t>
      </w:r>
      <w:r w:rsidR="00A321B0">
        <w:rPr>
          <w:rFonts w:ascii="Times New Roman" w:hAnsi="Times New Roman" w:cs="Times New Roman"/>
          <w:sz w:val="24"/>
          <w:szCs w:val="24"/>
        </w:rPr>
        <w:t xml:space="preserve"> eight questions also serve as </w:t>
      </w:r>
      <w:r w:rsidR="00114A08">
        <w:rPr>
          <w:rFonts w:ascii="Times New Roman" w:hAnsi="Times New Roman" w:cs="Times New Roman"/>
          <w:sz w:val="24"/>
          <w:szCs w:val="24"/>
        </w:rPr>
        <w:t xml:space="preserve">potential </w:t>
      </w:r>
      <w:r w:rsidR="00A321B0">
        <w:rPr>
          <w:rFonts w:ascii="Times New Roman" w:hAnsi="Times New Roman" w:cs="Times New Roman"/>
          <w:sz w:val="24"/>
          <w:szCs w:val="24"/>
        </w:rPr>
        <w:t>test</w:t>
      </w:r>
      <w:r w:rsidR="00083B71">
        <w:rPr>
          <w:rFonts w:ascii="Times New Roman" w:hAnsi="Times New Roman" w:cs="Times New Roman"/>
          <w:sz w:val="24"/>
          <w:szCs w:val="24"/>
        </w:rPr>
        <w:t xml:space="preserve"> (experimental)</w:t>
      </w:r>
      <w:r w:rsidR="00A321B0">
        <w:rPr>
          <w:rFonts w:ascii="Times New Roman" w:hAnsi="Times New Roman" w:cs="Times New Roman"/>
          <w:sz w:val="24"/>
          <w:szCs w:val="24"/>
        </w:rPr>
        <w:t xml:space="preserve"> items for future exams, as well as questions directly related to previous semester</w:t>
      </w:r>
      <w:r w:rsidR="00114A08">
        <w:rPr>
          <w:rFonts w:ascii="Times New Roman" w:hAnsi="Times New Roman" w:cs="Times New Roman"/>
          <w:sz w:val="24"/>
          <w:szCs w:val="24"/>
        </w:rPr>
        <w:t xml:space="preserve"> events applicable to all students such as</w:t>
      </w:r>
      <w:r w:rsidR="00A321B0">
        <w:rPr>
          <w:rFonts w:ascii="Times New Roman" w:hAnsi="Times New Roman" w:cs="Times New Roman"/>
          <w:sz w:val="24"/>
          <w:szCs w:val="24"/>
        </w:rPr>
        <w:t xml:space="preserve"> guest lectures, student healthcare administration organizational events, and/or other important current events.</w:t>
      </w:r>
    </w:p>
    <w:p w:rsidR="004B4373" w:rsidRDefault="008F020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test development coordinator </w:t>
      </w:r>
      <w:r w:rsidR="00116476">
        <w:rPr>
          <w:rFonts w:ascii="Times New Roman" w:hAnsi="Times New Roman" w:cs="Times New Roman"/>
          <w:sz w:val="24"/>
          <w:szCs w:val="24"/>
        </w:rPr>
        <w:t xml:space="preserve">(internal to the department) </w:t>
      </w:r>
      <w:r>
        <w:rPr>
          <w:rFonts w:ascii="Times New Roman" w:hAnsi="Times New Roman" w:cs="Times New Roman"/>
          <w:sz w:val="24"/>
          <w:szCs w:val="24"/>
        </w:rPr>
        <w:t xml:space="preserve">requested </w:t>
      </w:r>
      <w:r w:rsidR="00CD7EA2">
        <w:rPr>
          <w:rFonts w:ascii="Times New Roman" w:hAnsi="Times New Roman" w:cs="Times New Roman"/>
          <w:sz w:val="24"/>
          <w:szCs w:val="24"/>
        </w:rPr>
        <w:t xml:space="preserve">multiple-choice format </w:t>
      </w:r>
      <w:r>
        <w:rPr>
          <w:rFonts w:ascii="Times New Roman" w:hAnsi="Times New Roman" w:cs="Times New Roman"/>
          <w:sz w:val="24"/>
          <w:szCs w:val="24"/>
        </w:rPr>
        <w:t xml:space="preserve">examination questions </w:t>
      </w:r>
      <w:r w:rsidR="00513CDC">
        <w:rPr>
          <w:rFonts w:ascii="Times New Roman" w:hAnsi="Times New Roman" w:cs="Times New Roman"/>
          <w:sz w:val="24"/>
          <w:szCs w:val="24"/>
        </w:rPr>
        <w:t xml:space="preserve">from each primary faculty member for </w:t>
      </w:r>
      <w:r w:rsidR="00D030EC">
        <w:rPr>
          <w:rFonts w:ascii="Times New Roman" w:hAnsi="Times New Roman" w:cs="Times New Roman"/>
          <w:sz w:val="24"/>
          <w:szCs w:val="24"/>
        </w:rPr>
        <w:t>all</w:t>
      </w:r>
      <w:r w:rsidR="00513CDC">
        <w:rPr>
          <w:rFonts w:ascii="Times New Roman" w:hAnsi="Times New Roman" w:cs="Times New Roman"/>
          <w:sz w:val="24"/>
          <w:szCs w:val="24"/>
        </w:rPr>
        <w:t xml:space="preserve"> of the 16 courses in the BHA curriculum. </w:t>
      </w:r>
      <w:r w:rsidR="0054785C">
        <w:rPr>
          <w:rFonts w:ascii="Times New Roman" w:hAnsi="Times New Roman" w:cs="Times New Roman"/>
          <w:sz w:val="24"/>
          <w:szCs w:val="24"/>
        </w:rPr>
        <w:t xml:space="preserve"> </w:t>
      </w:r>
      <w:r>
        <w:rPr>
          <w:rFonts w:ascii="Times New Roman" w:hAnsi="Times New Roman" w:cs="Times New Roman"/>
          <w:sz w:val="24"/>
          <w:szCs w:val="24"/>
        </w:rPr>
        <w:t xml:space="preserve">The faculty member designed his or her questions </w:t>
      </w:r>
      <w:r w:rsidR="00513CDC">
        <w:rPr>
          <w:rFonts w:ascii="Times New Roman" w:hAnsi="Times New Roman" w:cs="Times New Roman"/>
          <w:sz w:val="24"/>
          <w:szCs w:val="24"/>
        </w:rPr>
        <w:t xml:space="preserve">to measure content specified on the course syllabi </w:t>
      </w:r>
      <w:r>
        <w:rPr>
          <w:rFonts w:ascii="Times New Roman" w:hAnsi="Times New Roman" w:cs="Times New Roman"/>
          <w:sz w:val="24"/>
          <w:szCs w:val="24"/>
        </w:rPr>
        <w:t xml:space="preserve">through specified </w:t>
      </w:r>
      <w:r w:rsidR="00513CDC">
        <w:rPr>
          <w:rFonts w:ascii="Times New Roman" w:hAnsi="Times New Roman" w:cs="Times New Roman"/>
          <w:sz w:val="24"/>
          <w:szCs w:val="24"/>
        </w:rPr>
        <w:t xml:space="preserve">terminal </w:t>
      </w:r>
      <w:r w:rsidR="00B2261E">
        <w:rPr>
          <w:rFonts w:ascii="Times New Roman" w:hAnsi="Times New Roman" w:cs="Times New Roman"/>
          <w:sz w:val="24"/>
          <w:szCs w:val="24"/>
        </w:rPr>
        <w:t xml:space="preserve">course </w:t>
      </w:r>
      <w:r w:rsidR="00617151">
        <w:rPr>
          <w:rFonts w:ascii="Times New Roman" w:hAnsi="Times New Roman" w:cs="Times New Roman"/>
          <w:sz w:val="24"/>
          <w:szCs w:val="24"/>
        </w:rPr>
        <w:t>objectives. Multiple</w:t>
      </w:r>
      <w:r w:rsidR="00232060">
        <w:rPr>
          <w:rFonts w:ascii="Times New Roman" w:hAnsi="Times New Roman" w:cs="Times New Roman"/>
          <w:sz w:val="24"/>
          <w:szCs w:val="24"/>
        </w:rPr>
        <w:t>-</w:t>
      </w:r>
      <w:r w:rsidR="00617151">
        <w:rPr>
          <w:rFonts w:ascii="Times New Roman" w:hAnsi="Times New Roman" w:cs="Times New Roman"/>
          <w:sz w:val="24"/>
          <w:szCs w:val="24"/>
        </w:rPr>
        <w:t xml:space="preserve">choice questions were the only item format to be constructed by the </w:t>
      </w:r>
      <w:r w:rsidR="00114A08">
        <w:rPr>
          <w:rFonts w:ascii="Times New Roman" w:hAnsi="Times New Roman" w:cs="Times New Roman"/>
          <w:sz w:val="24"/>
          <w:szCs w:val="24"/>
        </w:rPr>
        <w:t xml:space="preserve">individual </w:t>
      </w:r>
      <w:r w:rsidR="00232060">
        <w:rPr>
          <w:rFonts w:ascii="Times New Roman" w:hAnsi="Times New Roman" w:cs="Times New Roman"/>
          <w:sz w:val="24"/>
          <w:szCs w:val="24"/>
        </w:rPr>
        <w:t xml:space="preserve">faculty members; </w:t>
      </w:r>
      <w:r w:rsidR="00617151">
        <w:rPr>
          <w:rFonts w:ascii="Times New Roman" w:hAnsi="Times New Roman" w:cs="Times New Roman"/>
          <w:sz w:val="24"/>
          <w:szCs w:val="24"/>
        </w:rPr>
        <w:t>Haladyna (2004)</w:t>
      </w:r>
      <w:r w:rsidR="00114A08">
        <w:rPr>
          <w:rFonts w:ascii="Times New Roman" w:hAnsi="Times New Roman" w:cs="Times New Roman"/>
          <w:sz w:val="24"/>
          <w:szCs w:val="24"/>
        </w:rPr>
        <w:t xml:space="preserve"> item creation and form guidelines</w:t>
      </w:r>
      <w:r w:rsidR="00617151">
        <w:rPr>
          <w:rFonts w:ascii="Times New Roman" w:hAnsi="Times New Roman" w:cs="Times New Roman"/>
          <w:sz w:val="24"/>
          <w:szCs w:val="24"/>
        </w:rPr>
        <w:t xml:space="preserve"> </w:t>
      </w:r>
      <w:r w:rsidR="00232060">
        <w:rPr>
          <w:rFonts w:ascii="Times New Roman" w:hAnsi="Times New Roman" w:cs="Times New Roman"/>
          <w:sz w:val="24"/>
          <w:szCs w:val="24"/>
        </w:rPr>
        <w:t xml:space="preserve">served as a </w:t>
      </w:r>
      <w:r w:rsidR="00617151">
        <w:rPr>
          <w:rFonts w:ascii="Times New Roman" w:hAnsi="Times New Roman" w:cs="Times New Roman"/>
          <w:sz w:val="24"/>
          <w:szCs w:val="24"/>
        </w:rPr>
        <w:t>standard reference</w:t>
      </w:r>
      <w:r w:rsidR="00114A08">
        <w:rPr>
          <w:rFonts w:ascii="Times New Roman" w:hAnsi="Times New Roman" w:cs="Times New Roman"/>
          <w:sz w:val="24"/>
          <w:szCs w:val="24"/>
        </w:rPr>
        <w:t xml:space="preserve"> for all </w:t>
      </w:r>
      <w:proofErr w:type="gramStart"/>
      <w:r w:rsidR="00114A08">
        <w:rPr>
          <w:rFonts w:ascii="Times New Roman" w:hAnsi="Times New Roman" w:cs="Times New Roman"/>
          <w:sz w:val="24"/>
          <w:szCs w:val="24"/>
        </w:rPr>
        <w:t>faculty</w:t>
      </w:r>
      <w:proofErr w:type="gramEnd"/>
      <w:r w:rsidR="00617151">
        <w:rPr>
          <w:rFonts w:ascii="Times New Roman" w:hAnsi="Times New Roman" w:cs="Times New Roman"/>
          <w:sz w:val="24"/>
          <w:szCs w:val="24"/>
        </w:rPr>
        <w:t xml:space="preserve">. </w:t>
      </w:r>
      <w:r w:rsidR="00513CDC">
        <w:rPr>
          <w:rFonts w:ascii="Times New Roman" w:hAnsi="Times New Roman" w:cs="Times New Roman"/>
          <w:sz w:val="24"/>
          <w:szCs w:val="24"/>
        </w:rPr>
        <w:t>Faculty submitted their questions to the test development coordinator who assembled the questions into a test format, which included attention</w:t>
      </w:r>
      <w:r w:rsidR="00AF3AAA">
        <w:rPr>
          <w:rFonts w:ascii="Times New Roman" w:hAnsi="Times New Roman" w:cs="Times New Roman"/>
          <w:sz w:val="24"/>
          <w:szCs w:val="24"/>
        </w:rPr>
        <w:t xml:space="preserve"> to stem and foil </w:t>
      </w:r>
      <w:r w:rsidR="00FA7257">
        <w:rPr>
          <w:rFonts w:ascii="Times New Roman" w:hAnsi="Times New Roman" w:cs="Times New Roman"/>
          <w:sz w:val="24"/>
          <w:szCs w:val="24"/>
        </w:rPr>
        <w:t xml:space="preserve">integrity, specific </w:t>
      </w:r>
      <w:r w:rsidR="00513CDC">
        <w:rPr>
          <w:rFonts w:ascii="Times New Roman" w:hAnsi="Times New Roman" w:cs="Times New Roman"/>
          <w:sz w:val="24"/>
          <w:szCs w:val="24"/>
        </w:rPr>
        <w:t>wording, answer sequence, and</w:t>
      </w:r>
      <w:r>
        <w:rPr>
          <w:rFonts w:ascii="Times New Roman" w:hAnsi="Times New Roman" w:cs="Times New Roman"/>
          <w:sz w:val="24"/>
          <w:szCs w:val="24"/>
        </w:rPr>
        <w:t xml:space="preserve"> duplication</w:t>
      </w:r>
      <w:r w:rsidR="00617151">
        <w:rPr>
          <w:rFonts w:ascii="Times New Roman" w:hAnsi="Times New Roman" w:cs="Times New Roman"/>
          <w:sz w:val="24"/>
          <w:szCs w:val="24"/>
        </w:rPr>
        <w:t xml:space="preserve"> (Haladyna, 2004)</w:t>
      </w:r>
      <w:r>
        <w:rPr>
          <w:rFonts w:ascii="Times New Roman" w:hAnsi="Times New Roman" w:cs="Times New Roman"/>
          <w:sz w:val="24"/>
          <w:szCs w:val="24"/>
        </w:rPr>
        <w:t xml:space="preserve">. After </w:t>
      </w:r>
      <w:r w:rsidR="00617151">
        <w:rPr>
          <w:rFonts w:ascii="Times New Roman" w:hAnsi="Times New Roman" w:cs="Times New Roman"/>
          <w:sz w:val="24"/>
          <w:szCs w:val="24"/>
        </w:rPr>
        <w:t xml:space="preserve">specific item-level adjustments to address overall exam flow and formatting, the test coordinator </w:t>
      </w:r>
      <w:r>
        <w:rPr>
          <w:rFonts w:ascii="Times New Roman" w:hAnsi="Times New Roman" w:cs="Times New Roman"/>
          <w:sz w:val="24"/>
          <w:szCs w:val="24"/>
        </w:rPr>
        <w:t xml:space="preserve">asked each </w:t>
      </w:r>
      <w:r w:rsidRPr="008A08E5">
        <w:rPr>
          <w:rFonts w:ascii="Times New Roman" w:hAnsi="Times New Roman" w:cs="Times New Roman"/>
          <w:sz w:val="24"/>
          <w:szCs w:val="24"/>
        </w:rPr>
        <w:t>faculty member to review h</w:t>
      </w:r>
      <w:r w:rsidR="00617151">
        <w:rPr>
          <w:rFonts w:ascii="Times New Roman" w:hAnsi="Times New Roman" w:cs="Times New Roman"/>
          <w:sz w:val="24"/>
          <w:szCs w:val="24"/>
        </w:rPr>
        <w:t>is or her questions for both accuracy and design</w:t>
      </w:r>
      <w:r w:rsidRPr="008A08E5">
        <w:rPr>
          <w:rFonts w:ascii="Times New Roman" w:hAnsi="Times New Roman" w:cs="Times New Roman"/>
          <w:sz w:val="24"/>
          <w:szCs w:val="24"/>
        </w:rPr>
        <w:t xml:space="preserve">. </w:t>
      </w:r>
      <w:r w:rsidR="00EB0886" w:rsidRPr="008A08E5">
        <w:rPr>
          <w:rFonts w:ascii="Times New Roman" w:hAnsi="Times New Roman" w:cs="Times New Roman"/>
          <w:sz w:val="24"/>
          <w:szCs w:val="24"/>
        </w:rPr>
        <w:t>The t</w:t>
      </w:r>
      <w:r w:rsidRPr="008A08E5">
        <w:rPr>
          <w:rFonts w:ascii="Times New Roman" w:hAnsi="Times New Roman" w:cs="Times New Roman"/>
          <w:sz w:val="24"/>
          <w:szCs w:val="24"/>
        </w:rPr>
        <w:t>est coordinator use</w:t>
      </w:r>
      <w:r w:rsidR="00EB0886" w:rsidRPr="008A08E5">
        <w:rPr>
          <w:rFonts w:ascii="Times New Roman" w:hAnsi="Times New Roman" w:cs="Times New Roman"/>
          <w:sz w:val="24"/>
          <w:szCs w:val="24"/>
        </w:rPr>
        <w:t>d</w:t>
      </w:r>
      <w:r w:rsidRPr="008A08E5">
        <w:rPr>
          <w:rFonts w:ascii="Times New Roman" w:hAnsi="Times New Roman" w:cs="Times New Roman"/>
          <w:sz w:val="24"/>
          <w:szCs w:val="24"/>
        </w:rPr>
        <w:t xml:space="preserve"> this process to </w:t>
      </w:r>
      <w:r w:rsidR="0013069C" w:rsidRPr="008A08E5">
        <w:rPr>
          <w:rFonts w:ascii="Times New Roman" w:hAnsi="Times New Roman" w:cs="Times New Roman"/>
          <w:sz w:val="24"/>
          <w:szCs w:val="24"/>
        </w:rPr>
        <w:t>(a) link</w:t>
      </w:r>
      <w:r w:rsidRPr="008A08E5">
        <w:rPr>
          <w:rFonts w:ascii="Times New Roman" w:hAnsi="Times New Roman" w:cs="Times New Roman"/>
          <w:sz w:val="24"/>
          <w:szCs w:val="24"/>
        </w:rPr>
        <w:t xml:space="preserve"> the content of the exam with the concepts </w:t>
      </w:r>
      <w:r w:rsidR="0013069C" w:rsidRPr="008A08E5">
        <w:rPr>
          <w:rFonts w:ascii="Times New Roman" w:hAnsi="Times New Roman" w:cs="Times New Roman"/>
          <w:sz w:val="24"/>
          <w:szCs w:val="24"/>
        </w:rPr>
        <w:t xml:space="preserve">and details </w:t>
      </w:r>
      <w:r w:rsidRPr="008A08E5">
        <w:rPr>
          <w:rFonts w:ascii="Times New Roman" w:hAnsi="Times New Roman" w:cs="Times New Roman"/>
          <w:sz w:val="24"/>
          <w:szCs w:val="24"/>
        </w:rPr>
        <w:t xml:space="preserve">provided in the </w:t>
      </w:r>
      <w:r w:rsidR="00343E7F" w:rsidRPr="008A08E5">
        <w:rPr>
          <w:rFonts w:ascii="Times New Roman" w:hAnsi="Times New Roman" w:cs="Times New Roman"/>
          <w:sz w:val="24"/>
          <w:szCs w:val="24"/>
        </w:rPr>
        <w:t xml:space="preserve">curriculum and </w:t>
      </w:r>
      <w:r w:rsidR="0013069C" w:rsidRPr="008A08E5">
        <w:rPr>
          <w:rFonts w:ascii="Times New Roman" w:hAnsi="Times New Roman" w:cs="Times New Roman"/>
          <w:sz w:val="24"/>
          <w:szCs w:val="24"/>
        </w:rPr>
        <w:lastRenderedPageBreak/>
        <w:t xml:space="preserve">(b) </w:t>
      </w:r>
      <w:r w:rsidR="00343E7F" w:rsidRPr="008A08E5">
        <w:rPr>
          <w:rFonts w:ascii="Times New Roman" w:hAnsi="Times New Roman" w:cs="Times New Roman"/>
          <w:sz w:val="24"/>
          <w:szCs w:val="24"/>
        </w:rPr>
        <w:t xml:space="preserve">to provide </w:t>
      </w:r>
      <w:r w:rsidR="0013069C" w:rsidRPr="008A08E5">
        <w:rPr>
          <w:rFonts w:ascii="Times New Roman" w:hAnsi="Times New Roman" w:cs="Times New Roman"/>
          <w:sz w:val="24"/>
          <w:szCs w:val="24"/>
        </w:rPr>
        <w:t xml:space="preserve">the opportunity for establishing </w:t>
      </w:r>
      <w:r w:rsidR="00343E7F" w:rsidRPr="008A08E5">
        <w:rPr>
          <w:rFonts w:ascii="Times New Roman" w:hAnsi="Times New Roman" w:cs="Times New Roman"/>
          <w:sz w:val="24"/>
          <w:szCs w:val="24"/>
        </w:rPr>
        <w:t xml:space="preserve">content validity </w:t>
      </w:r>
      <w:r w:rsidR="0013069C" w:rsidRPr="008A08E5">
        <w:rPr>
          <w:rFonts w:ascii="Times New Roman" w:hAnsi="Times New Roman" w:cs="Times New Roman"/>
          <w:sz w:val="24"/>
          <w:szCs w:val="24"/>
        </w:rPr>
        <w:t xml:space="preserve">evidence </w:t>
      </w:r>
      <w:r w:rsidR="00343E7F" w:rsidRPr="008A08E5">
        <w:rPr>
          <w:rFonts w:ascii="Times New Roman" w:hAnsi="Times New Roman" w:cs="Times New Roman"/>
          <w:sz w:val="24"/>
          <w:szCs w:val="24"/>
        </w:rPr>
        <w:t>by expert review</w:t>
      </w:r>
      <w:r w:rsidR="0013069C" w:rsidRPr="008A08E5">
        <w:rPr>
          <w:rFonts w:ascii="Times New Roman" w:hAnsi="Times New Roman" w:cs="Times New Roman"/>
          <w:sz w:val="24"/>
          <w:szCs w:val="24"/>
        </w:rPr>
        <w:t xml:space="preserve"> (AERA/APA/NCMA, 1999)</w:t>
      </w:r>
      <w:r w:rsidR="00343E7F" w:rsidRPr="008A08E5">
        <w:rPr>
          <w:rFonts w:ascii="Times New Roman" w:hAnsi="Times New Roman" w:cs="Times New Roman"/>
          <w:sz w:val="24"/>
          <w:szCs w:val="24"/>
        </w:rPr>
        <w:t>.</w:t>
      </w:r>
    </w:p>
    <w:p w:rsidR="00900C59" w:rsidRDefault="002807E4" w:rsidP="00900C5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School of Health Administration</w:t>
      </w:r>
      <w:r w:rsidR="00900C59">
        <w:rPr>
          <w:rFonts w:ascii="Times New Roman" w:hAnsi="Times New Roman" w:cs="Times New Roman"/>
          <w:sz w:val="24"/>
          <w:szCs w:val="24"/>
        </w:rPr>
        <w:t xml:space="preserve"> </w:t>
      </w:r>
      <w:r w:rsidR="00EB0886">
        <w:rPr>
          <w:rFonts w:ascii="Times New Roman" w:hAnsi="Times New Roman" w:cs="Times New Roman"/>
          <w:sz w:val="24"/>
          <w:szCs w:val="24"/>
        </w:rPr>
        <w:t>conduct</w:t>
      </w:r>
      <w:r w:rsidR="00B2261E">
        <w:rPr>
          <w:rFonts w:ascii="Times New Roman" w:hAnsi="Times New Roman" w:cs="Times New Roman"/>
          <w:sz w:val="24"/>
          <w:szCs w:val="24"/>
        </w:rPr>
        <w:t>ed</w:t>
      </w:r>
      <w:r w:rsidR="00EB0886">
        <w:rPr>
          <w:rFonts w:ascii="Times New Roman" w:hAnsi="Times New Roman" w:cs="Times New Roman"/>
          <w:sz w:val="24"/>
          <w:szCs w:val="24"/>
        </w:rPr>
        <w:t xml:space="preserve"> </w:t>
      </w:r>
      <w:r w:rsidR="00B2261E">
        <w:rPr>
          <w:rFonts w:ascii="Times New Roman" w:hAnsi="Times New Roman" w:cs="Times New Roman"/>
          <w:sz w:val="24"/>
          <w:szCs w:val="24"/>
        </w:rPr>
        <w:t>its</w:t>
      </w:r>
      <w:r w:rsidR="00900C59">
        <w:rPr>
          <w:rFonts w:ascii="Times New Roman" w:hAnsi="Times New Roman" w:cs="Times New Roman"/>
          <w:sz w:val="24"/>
          <w:szCs w:val="24"/>
        </w:rPr>
        <w:t xml:space="preserve"> </w:t>
      </w:r>
      <w:r w:rsidR="00FA7257">
        <w:rPr>
          <w:rFonts w:ascii="Times New Roman" w:hAnsi="Times New Roman" w:cs="Times New Roman"/>
          <w:sz w:val="24"/>
          <w:szCs w:val="24"/>
        </w:rPr>
        <w:t xml:space="preserve">undergraduate </w:t>
      </w:r>
      <w:r w:rsidR="008F0207">
        <w:rPr>
          <w:rFonts w:ascii="Times New Roman" w:hAnsi="Times New Roman" w:cs="Times New Roman"/>
          <w:sz w:val="24"/>
          <w:szCs w:val="24"/>
        </w:rPr>
        <w:t>exit exam</w:t>
      </w:r>
      <w:r w:rsidR="00B2261E">
        <w:rPr>
          <w:rFonts w:ascii="Times New Roman" w:hAnsi="Times New Roman" w:cs="Times New Roman"/>
          <w:sz w:val="24"/>
          <w:szCs w:val="24"/>
        </w:rPr>
        <w:t>s</w:t>
      </w:r>
      <w:r w:rsidR="00900C59">
        <w:rPr>
          <w:rFonts w:ascii="Times New Roman" w:hAnsi="Times New Roman" w:cs="Times New Roman"/>
          <w:sz w:val="24"/>
          <w:szCs w:val="24"/>
        </w:rPr>
        <w:t xml:space="preserve"> </w:t>
      </w:r>
      <w:r w:rsidR="008F0207">
        <w:rPr>
          <w:rFonts w:ascii="Times New Roman" w:hAnsi="Times New Roman" w:cs="Times New Roman"/>
          <w:sz w:val="24"/>
          <w:szCs w:val="24"/>
        </w:rPr>
        <w:t xml:space="preserve">at the end of the fall and spring semesters. </w:t>
      </w:r>
      <w:r w:rsidR="00FA7257">
        <w:rPr>
          <w:rFonts w:ascii="Times New Roman" w:hAnsi="Times New Roman" w:cs="Times New Roman"/>
          <w:sz w:val="24"/>
          <w:szCs w:val="24"/>
        </w:rPr>
        <w:t xml:space="preserve">Due to </w:t>
      </w:r>
      <w:r w:rsidR="008F0207">
        <w:rPr>
          <w:rFonts w:ascii="Times New Roman" w:hAnsi="Times New Roman" w:cs="Times New Roman"/>
          <w:sz w:val="24"/>
          <w:szCs w:val="24"/>
        </w:rPr>
        <w:t>the frequency of these examinations</w:t>
      </w:r>
      <w:r w:rsidR="00FA7257">
        <w:rPr>
          <w:rFonts w:ascii="Times New Roman" w:hAnsi="Times New Roman" w:cs="Times New Roman"/>
          <w:sz w:val="24"/>
          <w:szCs w:val="24"/>
        </w:rPr>
        <w:t xml:space="preserve"> as well as test security purposes</w:t>
      </w:r>
      <w:r w:rsidR="00900C59">
        <w:rPr>
          <w:rFonts w:ascii="Times New Roman" w:hAnsi="Times New Roman" w:cs="Times New Roman"/>
          <w:sz w:val="24"/>
          <w:szCs w:val="24"/>
        </w:rPr>
        <w:t>,</w:t>
      </w:r>
      <w:r w:rsidR="008F0207">
        <w:rPr>
          <w:rFonts w:ascii="Times New Roman" w:hAnsi="Times New Roman" w:cs="Times New Roman"/>
          <w:sz w:val="24"/>
          <w:szCs w:val="24"/>
        </w:rPr>
        <w:t xml:space="preserve"> </w:t>
      </w:r>
      <w:r w:rsidR="008077F1">
        <w:rPr>
          <w:rFonts w:ascii="Times New Roman" w:hAnsi="Times New Roman" w:cs="Times New Roman"/>
          <w:sz w:val="24"/>
          <w:szCs w:val="24"/>
        </w:rPr>
        <w:t xml:space="preserve">there was a </w:t>
      </w:r>
      <w:r w:rsidR="008F0207">
        <w:rPr>
          <w:rFonts w:ascii="Times New Roman" w:hAnsi="Times New Roman" w:cs="Times New Roman"/>
          <w:sz w:val="24"/>
          <w:szCs w:val="24"/>
        </w:rPr>
        <w:t xml:space="preserve">need to develop a minimum of three exit examinations. The process for developing </w:t>
      </w:r>
      <w:r w:rsidR="00900C59">
        <w:rPr>
          <w:rFonts w:ascii="Times New Roman" w:hAnsi="Times New Roman" w:cs="Times New Roman"/>
          <w:sz w:val="24"/>
          <w:szCs w:val="24"/>
        </w:rPr>
        <w:t>these examinations was the same for each examination.</w:t>
      </w:r>
      <w:r w:rsidR="00EB0886">
        <w:rPr>
          <w:rFonts w:ascii="Times New Roman" w:hAnsi="Times New Roman" w:cs="Times New Roman"/>
          <w:sz w:val="24"/>
          <w:szCs w:val="24"/>
        </w:rPr>
        <w:t xml:space="preserve"> </w:t>
      </w:r>
      <w:r w:rsidR="006316F5">
        <w:rPr>
          <w:rFonts w:ascii="Times New Roman" w:hAnsi="Times New Roman" w:cs="Times New Roman"/>
          <w:sz w:val="24"/>
          <w:szCs w:val="24"/>
        </w:rPr>
        <w:t>T</w:t>
      </w:r>
      <w:r w:rsidR="00900C59">
        <w:rPr>
          <w:rFonts w:ascii="Times New Roman" w:hAnsi="Times New Roman" w:cs="Times New Roman"/>
          <w:sz w:val="24"/>
          <w:szCs w:val="24"/>
        </w:rPr>
        <w:t>his process provided a stable methodology for test construction since each test involved the same faculty member</w:t>
      </w:r>
      <w:r w:rsidR="008077F1">
        <w:rPr>
          <w:rFonts w:ascii="Times New Roman" w:hAnsi="Times New Roman" w:cs="Times New Roman"/>
          <w:sz w:val="24"/>
          <w:szCs w:val="24"/>
        </w:rPr>
        <w:t>s</w:t>
      </w:r>
      <w:r w:rsidR="00900C59">
        <w:rPr>
          <w:rFonts w:ascii="Times New Roman" w:hAnsi="Times New Roman" w:cs="Times New Roman"/>
          <w:sz w:val="24"/>
          <w:szCs w:val="24"/>
        </w:rPr>
        <w:t>, course objectives, and review process.</w:t>
      </w:r>
    </w:p>
    <w:p w:rsidR="00116476" w:rsidRDefault="00116476" w:rsidP="00116476">
      <w:pPr>
        <w:spacing w:line="480" w:lineRule="auto"/>
        <w:contextualSpacing/>
        <w:jc w:val="center"/>
        <w:rPr>
          <w:rFonts w:ascii="Times New Roman" w:hAnsi="Times New Roman" w:cs="Times New Roman"/>
          <w:b/>
          <w:sz w:val="24"/>
          <w:szCs w:val="24"/>
        </w:rPr>
      </w:pPr>
      <w:r w:rsidRPr="004515E5">
        <w:rPr>
          <w:rFonts w:ascii="Times New Roman" w:hAnsi="Times New Roman" w:cs="Times New Roman"/>
          <w:b/>
          <w:sz w:val="24"/>
          <w:szCs w:val="24"/>
        </w:rPr>
        <w:t>Method</w:t>
      </w:r>
      <w:r w:rsidR="00A51783" w:rsidRPr="004515E5">
        <w:rPr>
          <w:rFonts w:ascii="Times New Roman" w:hAnsi="Times New Roman" w:cs="Times New Roman"/>
          <w:b/>
          <w:sz w:val="24"/>
          <w:szCs w:val="24"/>
        </w:rPr>
        <w:t>ology</w:t>
      </w:r>
    </w:p>
    <w:p w:rsidR="00773389" w:rsidRPr="00133148" w:rsidRDefault="00A34BBB" w:rsidP="00232060">
      <w:pPr>
        <w:spacing w:line="480" w:lineRule="auto"/>
        <w:contextualSpacing/>
        <w:rPr>
          <w:rFonts w:ascii="Times New Roman" w:hAnsi="Times New Roman" w:cs="Times New Roman"/>
          <w:b/>
          <w:sz w:val="24"/>
          <w:szCs w:val="24"/>
        </w:rPr>
      </w:pPr>
      <w:r w:rsidRPr="00133148">
        <w:rPr>
          <w:rFonts w:ascii="Times New Roman" w:hAnsi="Times New Roman" w:cs="Times New Roman"/>
          <w:b/>
          <w:sz w:val="24"/>
          <w:szCs w:val="24"/>
        </w:rPr>
        <w:t>The Test Development Process and Psychometric Analysis</w:t>
      </w:r>
    </w:p>
    <w:p w:rsidR="00232060" w:rsidRDefault="00232060" w:rsidP="00232060">
      <w:pPr>
        <w:spacing w:line="480" w:lineRule="auto"/>
        <w:ind w:firstLine="720"/>
        <w:contextualSpacing/>
        <w:rPr>
          <w:rFonts w:ascii="Times New Roman" w:hAnsi="Times New Roman" w:cs="Times New Roman"/>
          <w:sz w:val="24"/>
          <w:szCs w:val="24"/>
        </w:rPr>
      </w:pPr>
      <w:r w:rsidRPr="00232060">
        <w:rPr>
          <w:rFonts w:ascii="Times New Roman" w:hAnsi="Times New Roman" w:cs="Times New Roman"/>
          <w:sz w:val="24"/>
          <w:szCs w:val="24"/>
        </w:rPr>
        <w:t>As previously noted by Calhoun et al. (2002) solid preparation and establishment of psychometric protocols in art of measurement and the science of testing is import</w:t>
      </w:r>
      <w:r w:rsidR="00180D7C">
        <w:rPr>
          <w:rFonts w:ascii="Times New Roman" w:hAnsi="Times New Roman" w:cs="Times New Roman"/>
          <w:sz w:val="24"/>
          <w:szCs w:val="24"/>
        </w:rPr>
        <w:t xml:space="preserve">ant to </w:t>
      </w:r>
      <w:r w:rsidR="00CB6224">
        <w:rPr>
          <w:rFonts w:ascii="Times New Roman" w:hAnsi="Times New Roman" w:cs="Times New Roman"/>
          <w:sz w:val="24"/>
          <w:szCs w:val="24"/>
        </w:rPr>
        <w:t xml:space="preserve">quality </w:t>
      </w:r>
      <w:r w:rsidR="00180D7C">
        <w:rPr>
          <w:rFonts w:ascii="Times New Roman" w:hAnsi="Times New Roman" w:cs="Times New Roman"/>
          <w:sz w:val="24"/>
          <w:szCs w:val="24"/>
        </w:rPr>
        <w:t>test development. Initially</w:t>
      </w:r>
      <w:r w:rsidRPr="00232060">
        <w:rPr>
          <w:rFonts w:ascii="Times New Roman" w:hAnsi="Times New Roman" w:cs="Times New Roman"/>
          <w:sz w:val="24"/>
          <w:szCs w:val="24"/>
        </w:rPr>
        <w:t xml:space="preserve">, </w:t>
      </w:r>
      <w:r w:rsidR="002807E4">
        <w:rPr>
          <w:rFonts w:ascii="Times New Roman" w:hAnsi="Times New Roman" w:cs="Times New Roman"/>
          <w:sz w:val="24"/>
          <w:szCs w:val="24"/>
        </w:rPr>
        <w:t>the School of Health Administration</w:t>
      </w:r>
      <w:r w:rsidRPr="00232060">
        <w:rPr>
          <w:rFonts w:ascii="Times New Roman" w:hAnsi="Times New Roman" w:cs="Times New Roman"/>
          <w:sz w:val="24"/>
          <w:szCs w:val="24"/>
        </w:rPr>
        <w:t xml:space="preserve"> </w:t>
      </w:r>
      <w:r w:rsidR="00CB6224">
        <w:rPr>
          <w:rFonts w:ascii="Times New Roman" w:hAnsi="Times New Roman" w:cs="Times New Roman"/>
          <w:sz w:val="24"/>
          <w:szCs w:val="24"/>
        </w:rPr>
        <w:t>lacked</w:t>
      </w:r>
      <w:r w:rsidRPr="00232060">
        <w:rPr>
          <w:rFonts w:ascii="Times New Roman" w:hAnsi="Times New Roman" w:cs="Times New Roman"/>
          <w:sz w:val="24"/>
          <w:szCs w:val="24"/>
        </w:rPr>
        <w:t xml:space="preserve"> </w:t>
      </w:r>
      <w:r w:rsidR="00180D7C">
        <w:rPr>
          <w:rFonts w:ascii="Times New Roman" w:hAnsi="Times New Roman" w:cs="Times New Roman"/>
          <w:sz w:val="24"/>
          <w:szCs w:val="24"/>
        </w:rPr>
        <w:t xml:space="preserve">these </w:t>
      </w:r>
      <w:r w:rsidRPr="00232060">
        <w:rPr>
          <w:rFonts w:ascii="Times New Roman" w:hAnsi="Times New Roman" w:cs="Times New Roman"/>
          <w:sz w:val="24"/>
          <w:szCs w:val="24"/>
        </w:rPr>
        <w:t>sophisticated psychometric pro</w:t>
      </w:r>
      <w:r w:rsidR="00180D7C">
        <w:rPr>
          <w:rFonts w:ascii="Times New Roman" w:hAnsi="Times New Roman" w:cs="Times New Roman"/>
          <w:sz w:val="24"/>
          <w:szCs w:val="24"/>
        </w:rPr>
        <w:t>tocols. Therefore</w:t>
      </w:r>
      <w:r w:rsidRPr="00232060">
        <w:rPr>
          <w:rFonts w:ascii="Times New Roman" w:hAnsi="Times New Roman" w:cs="Times New Roman"/>
          <w:sz w:val="24"/>
          <w:szCs w:val="24"/>
        </w:rPr>
        <w:t xml:space="preserve">, </w:t>
      </w:r>
      <w:r w:rsidR="002807E4">
        <w:rPr>
          <w:rFonts w:ascii="Times New Roman" w:hAnsi="Times New Roman" w:cs="Times New Roman"/>
          <w:sz w:val="24"/>
          <w:szCs w:val="24"/>
        </w:rPr>
        <w:t>program</w:t>
      </w:r>
      <w:r w:rsidRPr="00232060">
        <w:rPr>
          <w:rFonts w:ascii="Times New Roman" w:hAnsi="Times New Roman" w:cs="Times New Roman"/>
          <w:sz w:val="24"/>
          <w:szCs w:val="24"/>
        </w:rPr>
        <w:t xml:space="preserve"> </w:t>
      </w:r>
      <w:r w:rsidR="00180D7C">
        <w:rPr>
          <w:rFonts w:ascii="Times New Roman" w:hAnsi="Times New Roman" w:cs="Times New Roman"/>
          <w:sz w:val="24"/>
          <w:szCs w:val="24"/>
        </w:rPr>
        <w:t xml:space="preserve">faculty </w:t>
      </w:r>
      <w:r w:rsidR="00CD7EA2">
        <w:rPr>
          <w:rFonts w:ascii="Times New Roman" w:hAnsi="Times New Roman" w:cs="Times New Roman"/>
          <w:sz w:val="24"/>
          <w:szCs w:val="24"/>
        </w:rPr>
        <w:t xml:space="preserve">members </w:t>
      </w:r>
      <w:r w:rsidR="00CB6224">
        <w:rPr>
          <w:rFonts w:ascii="Times New Roman" w:hAnsi="Times New Roman" w:cs="Times New Roman"/>
          <w:sz w:val="24"/>
          <w:szCs w:val="24"/>
        </w:rPr>
        <w:t xml:space="preserve">decided to conduct an internal review </w:t>
      </w:r>
      <w:r w:rsidRPr="00232060">
        <w:rPr>
          <w:rFonts w:ascii="Times New Roman" w:hAnsi="Times New Roman" w:cs="Times New Roman"/>
          <w:sz w:val="24"/>
          <w:szCs w:val="24"/>
        </w:rPr>
        <w:t>of the psychometric properties of the tests after administration of the three comprehensive exit examinations. The rational for waiting until there were three tests was to verify that the test development process yielded multiple forms of a test that produced scores that meet the requirements of equivalence.</w:t>
      </w:r>
    </w:p>
    <w:p w:rsidR="00773389" w:rsidRPr="00B71309" w:rsidRDefault="00232060" w:rsidP="00B7130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was a complex task. </w:t>
      </w:r>
      <w:r w:rsidR="00EA799E" w:rsidRPr="008A08E5">
        <w:rPr>
          <w:rFonts w:ascii="Times New Roman" w:hAnsi="Times New Roman" w:cs="Times New Roman"/>
          <w:sz w:val="24"/>
          <w:szCs w:val="24"/>
        </w:rPr>
        <w:t>Specifically, the process involve</w:t>
      </w:r>
      <w:r>
        <w:rPr>
          <w:rFonts w:ascii="Times New Roman" w:hAnsi="Times New Roman" w:cs="Times New Roman"/>
          <w:sz w:val="24"/>
          <w:szCs w:val="24"/>
        </w:rPr>
        <w:t>d</w:t>
      </w:r>
      <w:r w:rsidR="00EA799E" w:rsidRPr="008A08E5">
        <w:rPr>
          <w:rFonts w:ascii="Times New Roman" w:hAnsi="Times New Roman" w:cs="Times New Roman"/>
          <w:sz w:val="24"/>
          <w:szCs w:val="24"/>
        </w:rPr>
        <w:t xml:space="preserve"> ensuring that tests</w:t>
      </w:r>
      <w:r>
        <w:rPr>
          <w:rFonts w:ascii="Times New Roman" w:hAnsi="Times New Roman" w:cs="Times New Roman"/>
          <w:sz w:val="24"/>
          <w:szCs w:val="24"/>
        </w:rPr>
        <w:t xml:space="preserve"> were </w:t>
      </w:r>
      <w:r w:rsidR="008C2B76">
        <w:rPr>
          <w:rFonts w:ascii="Times New Roman" w:hAnsi="Times New Roman" w:cs="Times New Roman"/>
          <w:sz w:val="24"/>
          <w:szCs w:val="24"/>
        </w:rPr>
        <w:t xml:space="preserve">targeted to produce </w:t>
      </w:r>
      <w:r w:rsidR="008C2B76" w:rsidRPr="00DD54D6">
        <w:rPr>
          <w:rFonts w:ascii="Times New Roman" w:hAnsi="Times New Roman" w:cs="Times New Roman"/>
          <w:sz w:val="24"/>
          <w:szCs w:val="24"/>
        </w:rPr>
        <w:t>equivalent</w:t>
      </w:r>
      <w:r w:rsidR="00EA799E" w:rsidRPr="00DD54D6">
        <w:rPr>
          <w:rFonts w:ascii="Times New Roman" w:hAnsi="Times New Roman" w:cs="Times New Roman"/>
          <w:sz w:val="24"/>
          <w:szCs w:val="24"/>
        </w:rPr>
        <w:t xml:space="preserve"> </w:t>
      </w:r>
      <w:r w:rsidR="00EA799E" w:rsidRPr="008A08E5">
        <w:rPr>
          <w:rFonts w:ascii="Times New Roman" w:hAnsi="Times New Roman" w:cs="Times New Roman"/>
          <w:sz w:val="24"/>
          <w:szCs w:val="24"/>
        </w:rPr>
        <w:t>scores</w:t>
      </w:r>
      <w:r w:rsidR="000726AA">
        <w:rPr>
          <w:rFonts w:ascii="Times New Roman" w:hAnsi="Times New Roman" w:cs="Times New Roman"/>
          <w:sz w:val="24"/>
          <w:szCs w:val="24"/>
        </w:rPr>
        <w:t xml:space="preserve">, </w:t>
      </w:r>
      <w:r>
        <w:rPr>
          <w:rFonts w:ascii="Times New Roman" w:hAnsi="Times New Roman" w:cs="Times New Roman"/>
          <w:sz w:val="24"/>
          <w:szCs w:val="24"/>
        </w:rPr>
        <w:t>were</w:t>
      </w:r>
      <w:r w:rsidR="00EA799E" w:rsidRPr="008A08E5">
        <w:rPr>
          <w:rFonts w:ascii="Times New Roman" w:hAnsi="Times New Roman" w:cs="Times New Roman"/>
          <w:sz w:val="24"/>
          <w:szCs w:val="24"/>
        </w:rPr>
        <w:t xml:space="preserve"> constructed to the same explicit content and statistical specifications</w:t>
      </w:r>
      <w:r w:rsidR="000726AA">
        <w:rPr>
          <w:rFonts w:ascii="Times New Roman" w:hAnsi="Times New Roman" w:cs="Times New Roman"/>
          <w:sz w:val="24"/>
          <w:szCs w:val="24"/>
        </w:rPr>
        <w:t xml:space="preserve">, and were </w:t>
      </w:r>
      <w:r w:rsidR="00EA799E" w:rsidRPr="008A08E5">
        <w:rPr>
          <w:rFonts w:ascii="Times New Roman" w:hAnsi="Times New Roman" w:cs="Times New Roman"/>
          <w:sz w:val="24"/>
          <w:szCs w:val="24"/>
        </w:rPr>
        <w:t>administered under identical conditions (AERA/APA/NCME, 1999)</w:t>
      </w:r>
      <w:r w:rsidR="0013069C" w:rsidRPr="008A08E5">
        <w:rPr>
          <w:rFonts w:ascii="Times New Roman" w:hAnsi="Times New Roman" w:cs="Times New Roman"/>
          <w:sz w:val="24"/>
          <w:szCs w:val="24"/>
        </w:rPr>
        <w:t xml:space="preserve">. </w:t>
      </w:r>
      <w:r w:rsidR="007113A5" w:rsidRPr="008A08E5">
        <w:rPr>
          <w:rFonts w:ascii="Times New Roman" w:hAnsi="Times New Roman" w:cs="Times New Roman"/>
          <w:sz w:val="24"/>
          <w:szCs w:val="24"/>
        </w:rPr>
        <w:t xml:space="preserve">For example, content experts must (a) work diligently to ensure that test items reflect the overall </w:t>
      </w:r>
      <w:r w:rsidR="007113A5" w:rsidRPr="008A08E5">
        <w:rPr>
          <w:rFonts w:ascii="Times New Roman" w:hAnsi="Times New Roman" w:cs="Times New Roman"/>
          <w:i/>
          <w:sz w:val="24"/>
          <w:szCs w:val="24"/>
        </w:rPr>
        <w:t>universe</w:t>
      </w:r>
      <w:r w:rsidR="007113A5" w:rsidRPr="008A08E5">
        <w:rPr>
          <w:rFonts w:ascii="Times New Roman" w:hAnsi="Times New Roman" w:cs="Times New Roman"/>
          <w:sz w:val="24"/>
          <w:szCs w:val="24"/>
        </w:rPr>
        <w:t xml:space="preserve"> or </w:t>
      </w:r>
      <w:r w:rsidR="007113A5" w:rsidRPr="008A08E5">
        <w:rPr>
          <w:rFonts w:ascii="Times New Roman" w:hAnsi="Times New Roman" w:cs="Times New Roman"/>
          <w:i/>
          <w:sz w:val="24"/>
          <w:szCs w:val="24"/>
        </w:rPr>
        <w:t>domain</w:t>
      </w:r>
      <w:r w:rsidR="007113A5" w:rsidRPr="008A08E5">
        <w:rPr>
          <w:rFonts w:ascii="Times New Roman" w:hAnsi="Times New Roman" w:cs="Times New Roman"/>
          <w:sz w:val="24"/>
          <w:szCs w:val="24"/>
        </w:rPr>
        <w:t xml:space="preserve"> of all possible items that a test could be composed of</w:t>
      </w:r>
      <w:r w:rsidR="00180D7C">
        <w:rPr>
          <w:rFonts w:ascii="Times New Roman" w:hAnsi="Times New Roman" w:cs="Times New Roman"/>
          <w:sz w:val="24"/>
          <w:szCs w:val="24"/>
        </w:rPr>
        <w:t>; and</w:t>
      </w:r>
      <w:r w:rsidR="00EA799E" w:rsidRPr="008A08E5">
        <w:rPr>
          <w:rFonts w:ascii="Times New Roman" w:hAnsi="Times New Roman" w:cs="Times New Roman"/>
          <w:sz w:val="24"/>
          <w:szCs w:val="24"/>
        </w:rPr>
        <w:t xml:space="preserve">, </w:t>
      </w:r>
      <w:r w:rsidR="007113A5" w:rsidRPr="008A08E5">
        <w:rPr>
          <w:rFonts w:ascii="Times New Roman" w:hAnsi="Times New Roman" w:cs="Times New Roman"/>
          <w:sz w:val="24"/>
          <w:szCs w:val="24"/>
        </w:rPr>
        <w:t xml:space="preserve">(b) that </w:t>
      </w:r>
      <w:r w:rsidR="007113A5" w:rsidRPr="008A08E5">
        <w:rPr>
          <w:rFonts w:ascii="Times New Roman" w:hAnsi="Times New Roman" w:cs="Times New Roman"/>
          <w:sz w:val="24"/>
          <w:szCs w:val="24"/>
        </w:rPr>
        <w:lastRenderedPageBreak/>
        <w:t>items are constructed in light of the goals and objectives for the courses comprising the curriculum</w:t>
      </w:r>
      <w:r w:rsidR="00EA799E" w:rsidRPr="008A08E5">
        <w:rPr>
          <w:rFonts w:ascii="Times New Roman" w:hAnsi="Times New Roman" w:cs="Times New Roman"/>
          <w:sz w:val="24"/>
          <w:szCs w:val="24"/>
        </w:rPr>
        <w:t xml:space="preserve">. Once the issues of content and statistical specification are delineated, scores on parallel forms of a test can be psychometrically evaluated for their equivalence in terms of </w:t>
      </w:r>
      <w:r w:rsidR="003524A5" w:rsidRPr="008A08E5">
        <w:rPr>
          <w:rFonts w:ascii="Times New Roman" w:hAnsi="Times New Roman" w:cs="Times New Roman"/>
          <w:sz w:val="24"/>
          <w:szCs w:val="24"/>
        </w:rPr>
        <w:t xml:space="preserve">(a) item-level and total score descriptive statistics, (b) </w:t>
      </w:r>
      <w:r w:rsidR="00EA799E" w:rsidRPr="008A08E5">
        <w:rPr>
          <w:rFonts w:ascii="Times New Roman" w:hAnsi="Times New Roman" w:cs="Times New Roman"/>
          <w:sz w:val="24"/>
          <w:szCs w:val="24"/>
        </w:rPr>
        <w:t xml:space="preserve">score </w:t>
      </w:r>
      <w:r w:rsidR="0012219C" w:rsidRPr="008A08E5">
        <w:rPr>
          <w:rFonts w:ascii="Times New Roman" w:hAnsi="Times New Roman" w:cs="Times New Roman"/>
          <w:sz w:val="24"/>
          <w:szCs w:val="24"/>
        </w:rPr>
        <w:t>reliab</w:t>
      </w:r>
      <w:r w:rsidR="003524A5" w:rsidRPr="008A08E5">
        <w:rPr>
          <w:rFonts w:ascii="Times New Roman" w:hAnsi="Times New Roman" w:cs="Times New Roman"/>
          <w:sz w:val="24"/>
          <w:szCs w:val="24"/>
        </w:rPr>
        <w:t xml:space="preserve">ility for the total test, </w:t>
      </w:r>
      <w:r w:rsidR="008077F1" w:rsidRPr="008A08E5">
        <w:rPr>
          <w:rFonts w:ascii="Times New Roman" w:hAnsi="Times New Roman" w:cs="Times New Roman"/>
          <w:sz w:val="24"/>
          <w:szCs w:val="24"/>
        </w:rPr>
        <w:t xml:space="preserve">and </w:t>
      </w:r>
      <w:r w:rsidR="003524A5" w:rsidRPr="008A08E5">
        <w:rPr>
          <w:rFonts w:ascii="Times New Roman" w:hAnsi="Times New Roman" w:cs="Times New Roman"/>
          <w:sz w:val="24"/>
          <w:szCs w:val="24"/>
        </w:rPr>
        <w:t xml:space="preserve">(c) score </w:t>
      </w:r>
      <w:r w:rsidR="008077F1" w:rsidRPr="008A08E5">
        <w:rPr>
          <w:rFonts w:ascii="Times New Roman" w:hAnsi="Times New Roman" w:cs="Times New Roman"/>
          <w:sz w:val="24"/>
          <w:szCs w:val="24"/>
        </w:rPr>
        <w:t xml:space="preserve">validity </w:t>
      </w:r>
      <w:r w:rsidR="00EA799E" w:rsidRPr="008A08E5">
        <w:rPr>
          <w:rFonts w:ascii="Times New Roman" w:hAnsi="Times New Roman" w:cs="Times New Roman"/>
          <w:sz w:val="24"/>
          <w:szCs w:val="24"/>
        </w:rPr>
        <w:t>at the level of the item and the total test</w:t>
      </w:r>
      <w:r w:rsidR="003524A5" w:rsidRPr="008A08E5">
        <w:rPr>
          <w:rFonts w:ascii="Times New Roman" w:hAnsi="Times New Roman" w:cs="Times New Roman"/>
          <w:sz w:val="24"/>
          <w:szCs w:val="24"/>
        </w:rPr>
        <w:t>.</w:t>
      </w:r>
      <w:r w:rsidR="00E832E2">
        <w:rPr>
          <w:rFonts w:ascii="Times New Roman" w:hAnsi="Times New Roman" w:cs="Times New Roman"/>
          <w:sz w:val="24"/>
          <w:szCs w:val="24"/>
        </w:rPr>
        <w:t xml:space="preserve"> </w:t>
      </w:r>
      <w:r w:rsidR="00B944AE" w:rsidRPr="008A08E5">
        <w:rPr>
          <w:rFonts w:ascii="Times New Roman" w:hAnsi="Times New Roman" w:cs="Times New Roman"/>
          <w:sz w:val="24"/>
          <w:szCs w:val="24"/>
        </w:rPr>
        <w:t xml:space="preserve">The aforementioned steps are conducted </w:t>
      </w:r>
      <w:r w:rsidR="0012219C" w:rsidRPr="008A08E5">
        <w:rPr>
          <w:rFonts w:ascii="Times New Roman" w:hAnsi="Times New Roman" w:cs="Times New Roman"/>
          <w:sz w:val="24"/>
          <w:szCs w:val="24"/>
        </w:rPr>
        <w:t xml:space="preserve">with regard to individual </w:t>
      </w:r>
      <w:r w:rsidR="007F01E1" w:rsidRPr="008A08E5">
        <w:rPr>
          <w:rFonts w:ascii="Times New Roman" w:hAnsi="Times New Roman" w:cs="Times New Roman"/>
          <w:sz w:val="24"/>
          <w:szCs w:val="24"/>
        </w:rPr>
        <w:t xml:space="preserve">student </w:t>
      </w:r>
      <w:r w:rsidR="0012219C" w:rsidRPr="008A08E5">
        <w:rPr>
          <w:rFonts w:ascii="Times New Roman" w:hAnsi="Times New Roman" w:cs="Times New Roman"/>
          <w:sz w:val="24"/>
          <w:szCs w:val="24"/>
        </w:rPr>
        <w:t>healthcare ad</w:t>
      </w:r>
      <w:r w:rsidR="001C097D" w:rsidRPr="008A08E5">
        <w:rPr>
          <w:rFonts w:ascii="Times New Roman" w:hAnsi="Times New Roman" w:cs="Times New Roman"/>
          <w:sz w:val="24"/>
          <w:szCs w:val="24"/>
        </w:rPr>
        <w:t>ministration competency level</w:t>
      </w:r>
      <w:r w:rsidR="008077F1" w:rsidRPr="008A08E5">
        <w:rPr>
          <w:rFonts w:ascii="Times New Roman" w:hAnsi="Times New Roman" w:cs="Times New Roman"/>
          <w:sz w:val="24"/>
          <w:szCs w:val="24"/>
        </w:rPr>
        <w:t>s</w:t>
      </w:r>
      <w:r w:rsidR="00B944AE" w:rsidRPr="008A08E5">
        <w:rPr>
          <w:rFonts w:ascii="Times New Roman" w:hAnsi="Times New Roman" w:cs="Times New Roman"/>
          <w:sz w:val="24"/>
          <w:szCs w:val="24"/>
        </w:rPr>
        <w:t xml:space="preserve">. </w:t>
      </w:r>
      <w:r w:rsidR="001C097D" w:rsidRPr="008A08E5">
        <w:rPr>
          <w:rFonts w:ascii="Times New Roman" w:hAnsi="Times New Roman" w:cs="Times New Roman"/>
          <w:sz w:val="24"/>
          <w:szCs w:val="24"/>
        </w:rPr>
        <w:t xml:space="preserve">Since </w:t>
      </w:r>
      <w:r w:rsidR="002807E4">
        <w:rPr>
          <w:rFonts w:ascii="Times New Roman" w:hAnsi="Times New Roman" w:cs="Times New Roman"/>
          <w:sz w:val="24"/>
          <w:szCs w:val="24"/>
        </w:rPr>
        <w:t>the School of Health Administration</w:t>
      </w:r>
      <w:r w:rsidR="001C097D" w:rsidRPr="008A08E5">
        <w:rPr>
          <w:rFonts w:ascii="Times New Roman" w:hAnsi="Times New Roman" w:cs="Times New Roman"/>
          <w:sz w:val="24"/>
          <w:szCs w:val="24"/>
        </w:rPr>
        <w:t xml:space="preserve"> recently established three new alternate forms of the exit examination, </w:t>
      </w:r>
      <w:r w:rsidR="0012219C" w:rsidRPr="008A08E5">
        <w:rPr>
          <w:rFonts w:ascii="Times New Roman" w:hAnsi="Times New Roman" w:cs="Times New Roman"/>
          <w:sz w:val="24"/>
          <w:szCs w:val="24"/>
        </w:rPr>
        <w:t xml:space="preserve">a test development process </w:t>
      </w:r>
      <w:r w:rsidR="00B944AE" w:rsidRPr="008A08E5">
        <w:rPr>
          <w:rFonts w:ascii="Times New Roman" w:hAnsi="Times New Roman" w:cs="Times New Roman"/>
          <w:sz w:val="24"/>
          <w:szCs w:val="24"/>
        </w:rPr>
        <w:t>similar to the guidelines offered above</w:t>
      </w:r>
      <w:r w:rsidR="008A08E5" w:rsidRPr="008A08E5">
        <w:rPr>
          <w:rFonts w:ascii="Times New Roman" w:hAnsi="Times New Roman" w:cs="Times New Roman"/>
          <w:sz w:val="24"/>
          <w:szCs w:val="24"/>
        </w:rPr>
        <w:t xml:space="preserve"> was conducted</w:t>
      </w:r>
      <w:r w:rsidR="00B944AE" w:rsidRPr="008A08E5">
        <w:rPr>
          <w:rFonts w:ascii="Times New Roman" w:hAnsi="Times New Roman" w:cs="Times New Roman"/>
          <w:sz w:val="24"/>
          <w:szCs w:val="24"/>
        </w:rPr>
        <w:t>. Once test scores were obtained f</w:t>
      </w:r>
      <w:r w:rsidR="008A08E5" w:rsidRPr="008A08E5">
        <w:rPr>
          <w:rFonts w:ascii="Times New Roman" w:hAnsi="Times New Roman" w:cs="Times New Roman"/>
          <w:sz w:val="24"/>
          <w:szCs w:val="24"/>
        </w:rPr>
        <w:t xml:space="preserve">rom </w:t>
      </w:r>
      <w:r w:rsidR="00E273BD">
        <w:rPr>
          <w:rFonts w:ascii="Times New Roman" w:hAnsi="Times New Roman" w:cs="Times New Roman"/>
          <w:sz w:val="24"/>
          <w:szCs w:val="24"/>
        </w:rPr>
        <w:t>the</w:t>
      </w:r>
      <w:r w:rsidR="008A08E5" w:rsidRPr="008A08E5">
        <w:rPr>
          <w:rFonts w:ascii="Times New Roman" w:hAnsi="Times New Roman" w:cs="Times New Roman"/>
          <w:sz w:val="24"/>
          <w:szCs w:val="24"/>
        </w:rPr>
        <w:t xml:space="preserve"> pilot sample of examinees,</w:t>
      </w:r>
      <w:r w:rsidR="0012219C" w:rsidRPr="008A08E5">
        <w:rPr>
          <w:rFonts w:ascii="Times New Roman" w:hAnsi="Times New Roman" w:cs="Times New Roman"/>
          <w:sz w:val="24"/>
          <w:szCs w:val="24"/>
        </w:rPr>
        <w:t xml:space="preserve"> </w:t>
      </w:r>
      <w:r w:rsidR="00465806" w:rsidRPr="008A08E5">
        <w:rPr>
          <w:rFonts w:ascii="Times New Roman" w:hAnsi="Times New Roman" w:cs="Times New Roman"/>
          <w:sz w:val="24"/>
          <w:szCs w:val="24"/>
        </w:rPr>
        <w:t>psychometric analyse</w:t>
      </w:r>
      <w:r w:rsidR="0012219C" w:rsidRPr="008A08E5">
        <w:rPr>
          <w:rFonts w:ascii="Times New Roman" w:hAnsi="Times New Roman" w:cs="Times New Roman"/>
          <w:sz w:val="24"/>
          <w:szCs w:val="24"/>
        </w:rPr>
        <w:t xml:space="preserve">s </w:t>
      </w:r>
      <w:r w:rsidR="00895436" w:rsidRPr="008A08E5">
        <w:rPr>
          <w:rFonts w:ascii="Times New Roman" w:hAnsi="Times New Roman" w:cs="Times New Roman"/>
          <w:sz w:val="24"/>
          <w:szCs w:val="24"/>
        </w:rPr>
        <w:t>w</w:t>
      </w:r>
      <w:r w:rsidR="00465806" w:rsidRPr="008A08E5">
        <w:rPr>
          <w:rFonts w:ascii="Times New Roman" w:hAnsi="Times New Roman" w:cs="Times New Roman"/>
          <w:sz w:val="24"/>
          <w:szCs w:val="24"/>
        </w:rPr>
        <w:t>ere</w:t>
      </w:r>
      <w:r w:rsidR="00895436" w:rsidRPr="008A08E5">
        <w:rPr>
          <w:rFonts w:ascii="Times New Roman" w:hAnsi="Times New Roman" w:cs="Times New Roman"/>
          <w:sz w:val="24"/>
          <w:szCs w:val="24"/>
        </w:rPr>
        <w:t xml:space="preserve"> </w:t>
      </w:r>
      <w:r w:rsidR="00133148" w:rsidRPr="008A08E5">
        <w:rPr>
          <w:rFonts w:ascii="Times New Roman" w:hAnsi="Times New Roman" w:cs="Times New Roman"/>
          <w:sz w:val="24"/>
          <w:szCs w:val="24"/>
        </w:rPr>
        <w:t xml:space="preserve">performed </w:t>
      </w:r>
      <w:r w:rsidR="0012219C" w:rsidRPr="008A08E5">
        <w:rPr>
          <w:rFonts w:ascii="Times New Roman" w:hAnsi="Times New Roman" w:cs="Times New Roman"/>
          <w:sz w:val="24"/>
          <w:szCs w:val="24"/>
        </w:rPr>
        <w:t xml:space="preserve">on each comprehensive exit exam </w:t>
      </w:r>
      <w:r w:rsidR="00E85A9C" w:rsidRPr="008A08E5">
        <w:rPr>
          <w:rFonts w:ascii="Times New Roman" w:hAnsi="Times New Roman" w:cs="Times New Roman"/>
          <w:sz w:val="24"/>
          <w:szCs w:val="24"/>
        </w:rPr>
        <w:t xml:space="preserve">to assess </w:t>
      </w:r>
      <w:r w:rsidR="00B944AE" w:rsidRPr="008A08E5">
        <w:rPr>
          <w:rFonts w:ascii="Times New Roman" w:hAnsi="Times New Roman" w:cs="Times New Roman"/>
          <w:sz w:val="24"/>
          <w:szCs w:val="24"/>
        </w:rPr>
        <w:t>score equivalence for the three forms of the test</w:t>
      </w:r>
      <w:r w:rsidR="0012219C" w:rsidRPr="008A08E5">
        <w:rPr>
          <w:rFonts w:ascii="Times New Roman" w:hAnsi="Times New Roman" w:cs="Times New Roman"/>
          <w:sz w:val="24"/>
          <w:szCs w:val="24"/>
        </w:rPr>
        <w:t>.</w:t>
      </w:r>
    </w:p>
    <w:p w:rsidR="0012219C" w:rsidRPr="00133148" w:rsidRDefault="0012219C" w:rsidP="0012219C">
      <w:pPr>
        <w:spacing w:line="480" w:lineRule="auto"/>
        <w:contextualSpacing/>
        <w:rPr>
          <w:rFonts w:ascii="Times New Roman" w:hAnsi="Times New Roman" w:cs="Times New Roman"/>
          <w:b/>
          <w:sz w:val="24"/>
          <w:szCs w:val="24"/>
        </w:rPr>
      </w:pPr>
      <w:r w:rsidRPr="00133148">
        <w:rPr>
          <w:rFonts w:ascii="Times New Roman" w:hAnsi="Times New Roman" w:cs="Times New Roman"/>
          <w:b/>
          <w:sz w:val="24"/>
          <w:szCs w:val="24"/>
        </w:rPr>
        <w:t>The Test Development Process</w:t>
      </w:r>
    </w:p>
    <w:p w:rsidR="004742FA" w:rsidRDefault="00206F37" w:rsidP="00582A81">
      <w:pPr>
        <w:spacing w:line="480" w:lineRule="auto"/>
        <w:ind w:firstLine="720"/>
        <w:contextualSpacing/>
        <w:rPr>
          <w:rFonts w:ascii="Times New Roman" w:hAnsi="Times New Roman" w:cs="Times New Roman"/>
          <w:sz w:val="24"/>
          <w:szCs w:val="24"/>
        </w:rPr>
      </w:pPr>
      <w:r w:rsidRPr="00206F37">
        <w:rPr>
          <w:rFonts w:ascii="Times New Roman" w:hAnsi="Times New Roman" w:cs="Times New Roman"/>
          <w:sz w:val="24"/>
          <w:szCs w:val="24"/>
        </w:rPr>
        <w:t xml:space="preserve">Item-level analyses are essential to </w:t>
      </w:r>
      <w:r w:rsidR="00D90BC6">
        <w:rPr>
          <w:rFonts w:ascii="Times New Roman" w:hAnsi="Times New Roman" w:cs="Times New Roman"/>
          <w:sz w:val="24"/>
          <w:szCs w:val="24"/>
        </w:rPr>
        <w:t xml:space="preserve">understanding how scores obtained from examinees on test items are functioning in </w:t>
      </w:r>
      <w:r w:rsidR="00D90BC6" w:rsidRPr="00206F37">
        <w:rPr>
          <w:rFonts w:ascii="Times New Roman" w:hAnsi="Times New Roman" w:cs="Times New Roman"/>
          <w:sz w:val="24"/>
          <w:szCs w:val="24"/>
        </w:rPr>
        <w:t>relation</w:t>
      </w:r>
      <w:r w:rsidR="00D90BC6">
        <w:rPr>
          <w:rFonts w:ascii="Times New Roman" w:hAnsi="Times New Roman" w:cs="Times New Roman"/>
          <w:sz w:val="24"/>
          <w:szCs w:val="24"/>
        </w:rPr>
        <w:t xml:space="preserve"> to</w:t>
      </w:r>
      <w:r w:rsidRPr="00206F37">
        <w:rPr>
          <w:rFonts w:ascii="Times New Roman" w:hAnsi="Times New Roman" w:cs="Times New Roman"/>
          <w:sz w:val="24"/>
          <w:szCs w:val="24"/>
        </w:rPr>
        <w:t xml:space="preserve"> </w:t>
      </w:r>
      <w:r w:rsidR="00D90BC6">
        <w:rPr>
          <w:rFonts w:ascii="Times New Roman" w:hAnsi="Times New Roman" w:cs="Times New Roman"/>
          <w:sz w:val="24"/>
          <w:szCs w:val="24"/>
        </w:rPr>
        <w:t>the goals of the test</w:t>
      </w:r>
      <w:r w:rsidRPr="008A08E5">
        <w:rPr>
          <w:rFonts w:ascii="Times New Roman" w:hAnsi="Times New Roman" w:cs="Times New Roman"/>
          <w:sz w:val="24"/>
          <w:szCs w:val="24"/>
        </w:rPr>
        <w:t xml:space="preserve">. </w:t>
      </w:r>
      <w:r w:rsidR="00E273BD">
        <w:rPr>
          <w:rFonts w:ascii="Times New Roman" w:hAnsi="Times New Roman" w:cs="Times New Roman"/>
          <w:sz w:val="24"/>
          <w:szCs w:val="24"/>
        </w:rPr>
        <w:t>As previously mentioned, t</w:t>
      </w:r>
      <w:r w:rsidR="008E73B8" w:rsidRPr="008A08E5">
        <w:rPr>
          <w:rFonts w:ascii="Times New Roman" w:hAnsi="Times New Roman" w:cs="Times New Roman"/>
          <w:sz w:val="24"/>
          <w:szCs w:val="24"/>
        </w:rPr>
        <w:t>he case study presented herein is based on classical test theory (CTT</w:t>
      </w:r>
      <w:r w:rsidR="00DD54D6">
        <w:rPr>
          <w:rFonts w:ascii="Times New Roman" w:hAnsi="Times New Roman" w:cs="Times New Roman"/>
          <w:sz w:val="24"/>
          <w:szCs w:val="24"/>
        </w:rPr>
        <w:t>) (</w:t>
      </w:r>
      <w:r w:rsidR="00AB3797" w:rsidRPr="00DD54D6">
        <w:rPr>
          <w:rFonts w:ascii="Times New Roman" w:hAnsi="Times New Roman" w:cs="Times New Roman"/>
          <w:sz w:val="24"/>
          <w:szCs w:val="24"/>
        </w:rPr>
        <w:t>Crocker &amp; Algina, 1986)</w:t>
      </w:r>
      <w:r w:rsidR="008E73B8" w:rsidRPr="00DD54D6">
        <w:rPr>
          <w:rFonts w:ascii="Times New Roman" w:hAnsi="Times New Roman" w:cs="Times New Roman"/>
          <w:sz w:val="24"/>
          <w:szCs w:val="24"/>
        </w:rPr>
        <w:t>.</w:t>
      </w:r>
      <w:r w:rsidR="00600A88" w:rsidRPr="00DD54D6">
        <w:rPr>
          <w:rFonts w:ascii="Times New Roman" w:hAnsi="Times New Roman" w:cs="Times New Roman"/>
          <w:sz w:val="24"/>
          <w:szCs w:val="24"/>
        </w:rPr>
        <w:t xml:space="preserve"> </w:t>
      </w:r>
      <w:r w:rsidR="00600A88" w:rsidRPr="008A08E5">
        <w:rPr>
          <w:rFonts w:ascii="Times New Roman" w:hAnsi="Times New Roman" w:cs="Times New Roman"/>
          <w:sz w:val="24"/>
          <w:szCs w:val="24"/>
        </w:rPr>
        <w:t>A shortcoming</w:t>
      </w:r>
      <w:r w:rsidR="00600A88">
        <w:rPr>
          <w:rFonts w:ascii="Times New Roman" w:hAnsi="Times New Roman" w:cs="Times New Roman"/>
          <w:sz w:val="24"/>
          <w:szCs w:val="24"/>
        </w:rPr>
        <w:t xml:space="preserve"> of classical test </w:t>
      </w:r>
      <w:r w:rsidR="008A08E5">
        <w:rPr>
          <w:rFonts w:ascii="Times New Roman" w:hAnsi="Times New Roman" w:cs="Times New Roman"/>
          <w:sz w:val="24"/>
          <w:szCs w:val="24"/>
        </w:rPr>
        <w:t>theory</w:t>
      </w:r>
      <w:r w:rsidR="00600A88">
        <w:rPr>
          <w:rFonts w:ascii="Times New Roman" w:hAnsi="Times New Roman" w:cs="Times New Roman"/>
          <w:sz w:val="24"/>
          <w:szCs w:val="24"/>
        </w:rPr>
        <w:t xml:space="preserve"> is that test and item-level statistics are </w:t>
      </w:r>
      <w:proofErr w:type="gramStart"/>
      <w:r w:rsidR="00600A88">
        <w:rPr>
          <w:rFonts w:ascii="Times New Roman" w:hAnsi="Times New Roman" w:cs="Times New Roman"/>
          <w:sz w:val="24"/>
          <w:szCs w:val="24"/>
        </w:rPr>
        <w:t>sample</w:t>
      </w:r>
      <w:proofErr w:type="gramEnd"/>
      <w:r w:rsidR="00600A88">
        <w:rPr>
          <w:rFonts w:ascii="Times New Roman" w:hAnsi="Times New Roman" w:cs="Times New Roman"/>
          <w:sz w:val="24"/>
          <w:szCs w:val="24"/>
        </w:rPr>
        <w:t xml:space="preserve"> dependent.</w:t>
      </w:r>
      <w:r w:rsidR="00E273BD">
        <w:rPr>
          <w:rFonts w:ascii="Times New Roman" w:hAnsi="Times New Roman" w:cs="Times New Roman"/>
          <w:sz w:val="24"/>
          <w:szCs w:val="24"/>
        </w:rPr>
        <w:t xml:space="preserve"> </w:t>
      </w:r>
      <w:r w:rsidR="00094BAC" w:rsidRPr="00DD54D6">
        <w:rPr>
          <w:rFonts w:ascii="Times New Roman" w:hAnsi="Times New Roman" w:cs="Times New Roman"/>
          <w:sz w:val="24"/>
          <w:szCs w:val="24"/>
        </w:rPr>
        <w:t>Because CTT-based statistics are sample dependent, aligning scores on different test forms is difficult</w:t>
      </w:r>
      <w:r w:rsidR="00E273BD">
        <w:rPr>
          <w:rFonts w:ascii="Times New Roman" w:hAnsi="Times New Roman" w:cs="Times New Roman"/>
          <w:sz w:val="24"/>
          <w:szCs w:val="24"/>
        </w:rPr>
        <w:t>,</w:t>
      </w:r>
      <w:r w:rsidR="00094BAC" w:rsidRPr="00DD54D6">
        <w:rPr>
          <w:rFonts w:ascii="Times New Roman" w:hAnsi="Times New Roman" w:cs="Times New Roman"/>
          <w:sz w:val="24"/>
          <w:szCs w:val="24"/>
        </w:rPr>
        <w:t xml:space="preserve"> if not impossible. Thus, the sample-dependency issue was identified as a major problem for</w:t>
      </w:r>
      <w:r w:rsidR="00DD54D6" w:rsidRPr="00DD54D6">
        <w:rPr>
          <w:rFonts w:ascii="Times New Roman" w:hAnsi="Times New Roman" w:cs="Times New Roman"/>
          <w:sz w:val="24"/>
          <w:szCs w:val="24"/>
        </w:rPr>
        <w:t xml:space="preserve"> </w:t>
      </w:r>
      <w:r w:rsidR="002807E4">
        <w:rPr>
          <w:rFonts w:ascii="Times New Roman" w:hAnsi="Times New Roman" w:cs="Times New Roman"/>
          <w:sz w:val="24"/>
          <w:szCs w:val="24"/>
        </w:rPr>
        <w:t>the program</w:t>
      </w:r>
      <w:r w:rsidR="00094BAC" w:rsidRPr="00DD54D6">
        <w:rPr>
          <w:rFonts w:ascii="Times New Roman" w:hAnsi="Times New Roman" w:cs="Times New Roman"/>
          <w:sz w:val="24"/>
          <w:szCs w:val="24"/>
        </w:rPr>
        <w:t xml:space="preserve">. </w:t>
      </w:r>
      <w:r w:rsidRPr="008A08E5">
        <w:rPr>
          <w:rFonts w:ascii="Times New Roman" w:hAnsi="Times New Roman" w:cs="Times New Roman"/>
          <w:sz w:val="24"/>
          <w:szCs w:val="24"/>
        </w:rPr>
        <w:t>Cohen and Swerdlik (1999</w:t>
      </w:r>
      <w:r w:rsidR="008A08E5">
        <w:rPr>
          <w:rFonts w:ascii="Times New Roman" w:hAnsi="Times New Roman" w:cs="Times New Roman"/>
          <w:sz w:val="24"/>
          <w:szCs w:val="24"/>
        </w:rPr>
        <w:t xml:space="preserve">) and </w:t>
      </w:r>
      <w:r w:rsidR="00AB1C26" w:rsidRPr="008A08E5">
        <w:rPr>
          <w:rFonts w:ascii="Times New Roman" w:hAnsi="Times New Roman" w:cs="Times New Roman"/>
          <w:sz w:val="24"/>
          <w:szCs w:val="24"/>
        </w:rPr>
        <w:t xml:space="preserve">Schmeiser </w:t>
      </w:r>
      <w:r w:rsidR="008A08E5">
        <w:rPr>
          <w:rFonts w:ascii="Times New Roman" w:hAnsi="Times New Roman" w:cs="Times New Roman"/>
          <w:sz w:val="24"/>
          <w:szCs w:val="24"/>
        </w:rPr>
        <w:t>and</w:t>
      </w:r>
      <w:r w:rsidR="00AB1C26" w:rsidRPr="008A08E5">
        <w:rPr>
          <w:rFonts w:ascii="Times New Roman" w:hAnsi="Times New Roman" w:cs="Times New Roman"/>
          <w:sz w:val="24"/>
          <w:szCs w:val="24"/>
        </w:rPr>
        <w:t xml:space="preserve"> Welch</w:t>
      </w:r>
      <w:r w:rsidR="008A08E5">
        <w:rPr>
          <w:rFonts w:ascii="Times New Roman" w:hAnsi="Times New Roman" w:cs="Times New Roman"/>
          <w:sz w:val="24"/>
          <w:szCs w:val="24"/>
        </w:rPr>
        <w:t xml:space="preserve"> (</w:t>
      </w:r>
      <w:r w:rsidR="00AB1C26" w:rsidRPr="008A08E5">
        <w:rPr>
          <w:rFonts w:ascii="Times New Roman" w:hAnsi="Times New Roman" w:cs="Times New Roman"/>
          <w:sz w:val="24"/>
          <w:szCs w:val="24"/>
        </w:rPr>
        <w:t>2006</w:t>
      </w:r>
      <w:r w:rsidRPr="008A08E5">
        <w:rPr>
          <w:rFonts w:ascii="Times New Roman" w:hAnsi="Times New Roman" w:cs="Times New Roman"/>
          <w:sz w:val="24"/>
          <w:szCs w:val="24"/>
        </w:rPr>
        <w:t xml:space="preserve">) suggest the </w:t>
      </w:r>
      <w:r w:rsidR="00D90BC6" w:rsidRPr="008A08E5">
        <w:rPr>
          <w:rFonts w:ascii="Times New Roman" w:hAnsi="Times New Roman" w:cs="Times New Roman"/>
          <w:sz w:val="24"/>
          <w:szCs w:val="24"/>
        </w:rPr>
        <w:t xml:space="preserve">following steps in the test development </w:t>
      </w:r>
      <w:r w:rsidRPr="008A08E5">
        <w:rPr>
          <w:rFonts w:ascii="Times New Roman" w:hAnsi="Times New Roman" w:cs="Times New Roman"/>
          <w:sz w:val="24"/>
          <w:szCs w:val="24"/>
        </w:rPr>
        <w:t>process</w:t>
      </w:r>
      <w:r w:rsidR="00D90BC6" w:rsidRPr="008A08E5">
        <w:rPr>
          <w:rFonts w:ascii="Times New Roman" w:hAnsi="Times New Roman" w:cs="Times New Roman"/>
          <w:sz w:val="24"/>
          <w:szCs w:val="24"/>
        </w:rPr>
        <w:t>:</w:t>
      </w:r>
      <w:r w:rsidR="004742FA">
        <w:rPr>
          <w:rFonts w:ascii="Times New Roman" w:hAnsi="Times New Roman" w:cs="Times New Roman"/>
          <w:sz w:val="24"/>
          <w:szCs w:val="24"/>
        </w:rPr>
        <w:t xml:space="preserve">  </w:t>
      </w:r>
    </w:p>
    <w:p w:rsidR="004742FA" w:rsidRDefault="004742FA" w:rsidP="00582A81">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Test conceptualization;</w:t>
      </w:r>
    </w:p>
    <w:p w:rsidR="004742FA" w:rsidRDefault="004742FA" w:rsidP="00582A81">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Test construction;</w:t>
      </w:r>
    </w:p>
    <w:p w:rsidR="004742FA" w:rsidRDefault="004742FA" w:rsidP="00582A81">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Test tryout;</w:t>
      </w:r>
    </w:p>
    <w:p w:rsidR="004742FA" w:rsidRDefault="00582A81" w:rsidP="00582A81">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Test a</w:t>
      </w:r>
      <w:r w:rsidR="004742FA">
        <w:rPr>
          <w:rFonts w:ascii="Times New Roman" w:hAnsi="Times New Roman" w:cs="Times New Roman"/>
          <w:sz w:val="24"/>
          <w:szCs w:val="24"/>
        </w:rPr>
        <w:t>nalysis;</w:t>
      </w:r>
    </w:p>
    <w:p w:rsidR="004742FA" w:rsidRDefault="00582A81" w:rsidP="00582A81">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Test r</w:t>
      </w:r>
      <w:r w:rsidR="004742FA">
        <w:rPr>
          <w:rFonts w:ascii="Times New Roman" w:hAnsi="Times New Roman" w:cs="Times New Roman"/>
          <w:sz w:val="24"/>
          <w:szCs w:val="24"/>
        </w:rPr>
        <w:t>evision.</w:t>
      </w:r>
    </w:p>
    <w:p w:rsidR="000726AA" w:rsidRDefault="00D06D73" w:rsidP="000726AA">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Focusing on principles of quality assurance and improvement, this process contains a feedback loop which </w:t>
      </w:r>
      <w:r w:rsidR="00F346A8">
        <w:rPr>
          <w:rFonts w:ascii="Times New Roman" w:hAnsi="Times New Roman" w:cs="Times New Roman"/>
          <w:sz w:val="24"/>
          <w:szCs w:val="24"/>
        </w:rPr>
        <w:t>allows for test revision after analysis of data, including descriptive and psychometric exam statistics</w:t>
      </w:r>
      <w:r w:rsidR="00EF7D7E">
        <w:rPr>
          <w:rFonts w:ascii="Times New Roman" w:hAnsi="Times New Roman" w:cs="Times New Roman"/>
          <w:sz w:val="24"/>
          <w:szCs w:val="24"/>
        </w:rPr>
        <w:t>, followed by subsequent test tryouts over future testing periods</w:t>
      </w:r>
      <w:r w:rsidR="00F346A8">
        <w:rPr>
          <w:rFonts w:ascii="Times New Roman" w:hAnsi="Times New Roman" w:cs="Times New Roman"/>
          <w:sz w:val="24"/>
          <w:szCs w:val="24"/>
        </w:rPr>
        <w:t xml:space="preserve">. </w:t>
      </w:r>
      <w:r w:rsidR="000726AA">
        <w:rPr>
          <w:rFonts w:ascii="Times New Roman" w:hAnsi="Times New Roman" w:cs="Times New Roman"/>
          <w:sz w:val="24"/>
          <w:szCs w:val="24"/>
        </w:rPr>
        <w:t xml:space="preserve">After development of </w:t>
      </w:r>
      <w:r w:rsidR="000726AA" w:rsidRPr="00206F37">
        <w:rPr>
          <w:rFonts w:ascii="Times New Roman" w:hAnsi="Times New Roman" w:cs="Times New Roman"/>
          <w:sz w:val="24"/>
          <w:szCs w:val="24"/>
        </w:rPr>
        <w:t xml:space="preserve">three semesters </w:t>
      </w:r>
      <w:r w:rsidR="000726AA" w:rsidRPr="000726AA">
        <w:rPr>
          <w:rFonts w:ascii="Times New Roman" w:hAnsi="Times New Roman" w:cs="Times New Roman"/>
          <w:sz w:val="24"/>
          <w:szCs w:val="24"/>
        </w:rPr>
        <w:t>of exit examinations (</w:t>
      </w:r>
      <w:proofErr w:type="gramStart"/>
      <w:r w:rsidR="000726AA" w:rsidRPr="000726AA">
        <w:rPr>
          <w:rFonts w:ascii="Times New Roman" w:hAnsi="Times New Roman" w:cs="Times New Roman"/>
          <w:sz w:val="24"/>
          <w:szCs w:val="24"/>
        </w:rPr>
        <w:t>Fall</w:t>
      </w:r>
      <w:proofErr w:type="gramEnd"/>
      <w:r w:rsidR="000726AA" w:rsidRPr="000726AA">
        <w:rPr>
          <w:rFonts w:ascii="Times New Roman" w:hAnsi="Times New Roman" w:cs="Times New Roman"/>
          <w:sz w:val="24"/>
          <w:szCs w:val="24"/>
        </w:rPr>
        <w:t xml:space="preserve"> 2009, Spring 2010, and Fall 2010 semesters), and considering the process used to develop alternate forms of the examination, it can reasonably be concluded that the department has successfully engaged in the first three steps of the test development process. In order to understand each exam’s characteristics and level of competency measurement in healthcare administration, a more complete review of the examination, including descriptive statistics and specific psych</w:t>
      </w:r>
      <w:r w:rsidR="00A7097E">
        <w:rPr>
          <w:rFonts w:ascii="Times New Roman" w:hAnsi="Times New Roman" w:cs="Times New Roman"/>
          <w:sz w:val="24"/>
          <w:szCs w:val="24"/>
        </w:rPr>
        <w:t>ometric analyses was necessary. T</w:t>
      </w:r>
      <w:r w:rsidR="000726AA" w:rsidRPr="000726AA">
        <w:rPr>
          <w:rFonts w:ascii="Times New Roman" w:hAnsi="Times New Roman" w:cs="Times New Roman"/>
          <w:sz w:val="24"/>
          <w:szCs w:val="24"/>
        </w:rPr>
        <w:t>his analysis can direct the future test revision processes within the department.</w:t>
      </w:r>
    </w:p>
    <w:p w:rsidR="00000EE1" w:rsidRPr="00133148" w:rsidRDefault="00000EE1" w:rsidP="005B3304">
      <w:pPr>
        <w:spacing w:line="480" w:lineRule="auto"/>
        <w:contextualSpacing/>
        <w:rPr>
          <w:rFonts w:ascii="Times New Roman" w:hAnsi="Times New Roman" w:cs="Times New Roman"/>
          <w:b/>
          <w:sz w:val="24"/>
          <w:szCs w:val="24"/>
        </w:rPr>
      </w:pPr>
      <w:r w:rsidRPr="00133148">
        <w:rPr>
          <w:rFonts w:ascii="Times New Roman" w:hAnsi="Times New Roman" w:cs="Times New Roman"/>
          <w:b/>
          <w:sz w:val="24"/>
          <w:szCs w:val="24"/>
        </w:rPr>
        <w:t>Psychometric Analysis</w:t>
      </w:r>
    </w:p>
    <w:p w:rsidR="00404906" w:rsidRPr="00404906" w:rsidRDefault="007F01E1" w:rsidP="0040490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data </w:t>
      </w:r>
      <w:r w:rsidRPr="004E73C5">
        <w:rPr>
          <w:rFonts w:ascii="Times New Roman" w:hAnsi="Times New Roman" w:cs="Times New Roman"/>
          <w:sz w:val="24"/>
          <w:szCs w:val="24"/>
        </w:rPr>
        <w:t xml:space="preserve">collection </w:t>
      </w:r>
      <w:r w:rsidR="00377E27" w:rsidRPr="004E73C5">
        <w:rPr>
          <w:rFonts w:ascii="Times New Roman" w:hAnsi="Times New Roman" w:cs="Times New Roman"/>
          <w:sz w:val="24"/>
          <w:szCs w:val="24"/>
        </w:rPr>
        <w:t xml:space="preserve">and/or tryout sample acquisition </w:t>
      </w:r>
      <w:r w:rsidRPr="004E73C5">
        <w:rPr>
          <w:rFonts w:ascii="Times New Roman" w:hAnsi="Times New Roman" w:cs="Times New Roman"/>
          <w:sz w:val="24"/>
          <w:szCs w:val="24"/>
        </w:rPr>
        <w:t>process involved gaining access to each semester’s</w:t>
      </w:r>
      <w:r w:rsidR="00E85A9C" w:rsidRPr="004E73C5">
        <w:rPr>
          <w:rFonts w:ascii="Times New Roman" w:hAnsi="Times New Roman" w:cs="Times New Roman"/>
          <w:sz w:val="24"/>
          <w:szCs w:val="24"/>
        </w:rPr>
        <w:t xml:space="preserve"> exit exam raw data. </w:t>
      </w:r>
      <w:r w:rsidR="00404906" w:rsidRPr="004E73C5">
        <w:rPr>
          <w:rFonts w:ascii="Times New Roman" w:hAnsi="Times New Roman" w:cs="Times New Roman"/>
          <w:sz w:val="24"/>
          <w:szCs w:val="24"/>
        </w:rPr>
        <w:t>The test development coordinator provide</w:t>
      </w:r>
      <w:r w:rsidR="008077F1" w:rsidRPr="004E73C5">
        <w:rPr>
          <w:rFonts w:ascii="Times New Roman" w:hAnsi="Times New Roman" w:cs="Times New Roman"/>
          <w:sz w:val="24"/>
          <w:szCs w:val="24"/>
        </w:rPr>
        <w:t>d</w:t>
      </w:r>
      <w:r w:rsidR="00404906" w:rsidRPr="004E73C5">
        <w:rPr>
          <w:rFonts w:ascii="Times New Roman" w:hAnsi="Times New Roman" w:cs="Times New Roman"/>
          <w:sz w:val="24"/>
          <w:szCs w:val="24"/>
        </w:rPr>
        <w:t xml:space="preserve"> the University’s testing center with the key, student examinations, and any other required information. </w:t>
      </w:r>
      <w:r w:rsidR="00E85A9C" w:rsidRPr="004E73C5">
        <w:rPr>
          <w:rFonts w:ascii="Times New Roman" w:hAnsi="Times New Roman" w:cs="Times New Roman"/>
          <w:sz w:val="24"/>
          <w:szCs w:val="24"/>
        </w:rPr>
        <w:t>All th</w:t>
      </w:r>
      <w:r w:rsidR="00133148" w:rsidRPr="004E73C5">
        <w:rPr>
          <w:rFonts w:ascii="Times New Roman" w:hAnsi="Times New Roman" w:cs="Times New Roman"/>
          <w:sz w:val="24"/>
          <w:szCs w:val="24"/>
        </w:rPr>
        <w:t xml:space="preserve">ree comprehensive exit exams </w:t>
      </w:r>
      <w:r w:rsidR="00377E27" w:rsidRPr="004E73C5">
        <w:rPr>
          <w:rFonts w:ascii="Times New Roman" w:hAnsi="Times New Roman" w:cs="Times New Roman"/>
          <w:sz w:val="24"/>
          <w:szCs w:val="24"/>
        </w:rPr>
        <w:t xml:space="preserve">items consisted of a </w:t>
      </w:r>
      <w:r w:rsidR="00E85A9C" w:rsidRPr="004E73C5">
        <w:rPr>
          <w:rFonts w:ascii="Times New Roman" w:hAnsi="Times New Roman" w:cs="Times New Roman"/>
          <w:sz w:val="24"/>
          <w:szCs w:val="24"/>
        </w:rPr>
        <w:t xml:space="preserve">multiple choice </w:t>
      </w:r>
      <w:r w:rsidR="00377E27" w:rsidRPr="004E73C5">
        <w:rPr>
          <w:rFonts w:ascii="Times New Roman" w:hAnsi="Times New Roman" w:cs="Times New Roman"/>
          <w:sz w:val="24"/>
          <w:szCs w:val="24"/>
        </w:rPr>
        <w:t xml:space="preserve">format </w:t>
      </w:r>
      <w:r w:rsidR="00E85A9C" w:rsidRPr="004E73C5">
        <w:rPr>
          <w:rFonts w:ascii="Times New Roman" w:hAnsi="Times New Roman" w:cs="Times New Roman"/>
          <w:sz w:val="24"/>
          <w:szCs w:val="24"/>
        </w:rPr>
        <w:t xml:space="preserve">and </w:t>
      </w:r>
      <w:r w:rsidR="00A7097E">
        <w:rPr>
          <w:rFonts w:ascii="Times New Roman" w:hAnsi="Times New Roman" w:cs="Times New Roman"/>
          <w:sz w:val="24"/>
          <w:szCs w:val="24"/>
        </w:rPr>
        <w:t xml:space="preserve">were </w:t>
      </w:r>
      <w:r w:rsidR="00404906" w:rsidRPr="004E73C5">
        <w:rPr>
          <w:rFonts w:ascii="Times New Roman" w:hAnsi="Times New Roman" w:cs="Times New Roman"/>
          <w:sz w:val="24"/>
          <w:szCs w:val="24"/>
        </w:rPr>
        <w:t>administered using</w:t>
      </w:r>
      <w:r w:rsidRPr="004E73C5">
        <w:rPr>
          <w:rFonts w:ascii="Times New Roman" w:hAnsi="Times New Roman" w:cs="Times New Roman"/>
          <w:sz w:val="24"/>
          <w:szCs w:val="24"/>
        </w:rPr>
        <w:t xml:space="preserve"> </w:t>
      </w:r>
      <w:r w:rsidR="00F346A8" w:rsidRPr="004E73C5">
        <w:rPr>
          <w:rFonts w:ascii="Times New Roman" w:hAnsi="Times New Roman" w:cs="Times New Roman"/>
          <w:sz w:val="24"/>
          <w:szCs w:val="24"/>
        </w:rPr>
        <w:t>Scantron</w:t>
      </w:r>
      <w:r w:rsidRPr="004E73C5">
        <w:rPr>
          <w:rFonts w:ascii="Times New Roman" w:hAnsi="Times New Roman" w:cs="Times New Roman"/>
          <w:sz w:val="24"/>
          <w:szCs w:val="24"/>
        </w:rPr>
        <w:t xml:space="preserve"> form</w:t>
      </w:r>
      <w:r w:rsidR="00404906" w:rsidRPr="004E73C5">
        <w:rPr>
          <w:rFonts w:ascii="Times New Roman" w:hAnsi="Times New Roman" w:cs="Times New Roman"/>
          <w:sz w:val="24"/>
          <w:szCs w:val="24"/>
        </w:rPr>
        <w:t>s</w:t>
      </w:r>
      <w:r w:rsidR="00377E27" w:rsidRPr="004E73C5">
        <w:rPr>
          <w:rFonts w:ascii="Times New Roman" w:hAnsi="Times New Roman" w:cs="Times New Roman"/>
          <w:sz w:val="24"/>
          <w:szCs w:val="24"/>
        </w:rPr>
        <w:t>. A</w:t>
      </w:r>
      <w:r w:rsidRPr="004E73C5">
        <w:rPr>
          <w:rFonts w:ascii="Times New Roman" w:hAnsi="Times New Roman" w:cs="Times New Roman"/>
          <w:sz w:val="24"/>
          <w:szCs w:val="24"/>
        </w:rPr>
        <w:t xml:space="preserve">ll of the raw data was </w:t>
      </w:r>
      <w:r w:rsidR="00A7097E">
        <w:rPr>
          <w:rFonts w:ascii="Times New Roman" w:hAnsi="Times New Roman" w:cs="Times New Roman"/>
          <w:sz w:val="24"/>
          <w:szCs w:val="24"/>
        </w:rPr>
        <w:t xml:space="preserve">made </w:t>
      </w:r>
      <w:r w:rsidR="001D7DF3" w:rsidRPr="004E73C5">
        <w:rPr>
          <w:rFonts w:ascii="Times New Roman" w:hAnsi="Times New Roman" w:cs="Times New Roman"/>
          <w:sz w:val="24"/>
          <w:szCs w:val="24"/>
        </w:rPr>
        <w:t>available</w:t>
      </w:r>
      <w:r w:rsidRPr="004E73C5">
        <w:rPr>
          <w:rFonts w:ascii="Times New Roman" w:hAnsi="Times New Roman" w:cs="Times New Roman"/>
          <w:sz w:val="24"/>
          <w:szCs w:val="24"/>
        </w:rPr>
        <w:t xml:space="preserve"> in electronic format (MS Excel) </w:t>
      </w:r>
      <w:r w:rsidR="00A7097E">
        <w:rPr>
          <w:rFonts w:ascii="Times New Roman" w:hAnsi="Times New Roman" w:cs="Times New Roman"/>
          <w:sz w:val="24"/>
          <w:szCs w:val="24"/>
        </w:rPr>
        <w:t xml:space="preserve">by </w:t>
      </w:r>
      <w:r w:rsidRPr="004E73C5">
        <w:rPr>
          <w:rFonts w:ascii="Times New Roman" w:hAnsi="Times New Roman" w:cs="Times New Roman"/>
          <w:sz w:val="24"/>
          <w:szCs w:val="24"/>
        </w:rPr>
        <w:t xml:space="preserve">the </w:t>
      </w:r>
      <w:r w:rsidR="000726AA">
        <w:rPr>
          <w:rFonts w:ascii="Times New Roman" w:hAnsi="Times New Roman" w:cs="Times New Roman"/>
          <w:sz w:val="24"/>
          <w:szCs w:val="24"/>
        </w:rPr>
        <w:t>U</w:t>
      </w:r>
      <w:r w:rsidRPr="004E73C5">
        <w:rPr>
          <w:rFonts w:ascii="Times New Roman" w:hAnsi="Times New Roman" w:cs="Times New Roman"/>
          <w:sz w:val="24"/>
          <w:szCs w:val="24"/>
        </w:rPr>
        <w:t xml:space="preserve">niversity’s testing center. </w:t>
      </w:r>
      <w:r w:rsidR="00404906" w:rsidRPr="004E73C5">
        <w:rPr>
          <w:rFonts w:ascii="Times New Roman" w:hAnsi="Times New Roman" w:cs="Times New Roman"/>
          <w:sz w:val="24"/>
          <w:szCs w:val="24"/>
        </w:rPr>
        <w:t>The test development coordinator use</w:t>
      </w:r>
      <w:r w:rsidR="008077F1" w:rsidRPr="004E73C5">
        <w:rPr>
          <w:rFonts w:ascii="Times New Roman" w:hAnsi="Times New Roman" w:cs="Times New Roman"/>
          <w:sz w:val="24"/>
          <w:szCs w:val="24"/>
        </w:rPr>
        <w:t>d</w:t>
      </w:r>
      <w:r w:rsidR="00404906" w:rsidRPr="004E73C5">
        <w:rPr>
          <w:rFonts w:ascii="Times New Roman" w:hAnsi="Times New Roman" w:cs="Times New Roman"/>
          <w:sz w:val="24"/>
          <w:szCs w:val="24"/>
        </w:rPr>
        <w:t xml:space="preserve"> this information to determine which students passed the exit examination and inform</w:t>
      </w:r>
      <w:r w:rsidR="008077F1" w:rsidRPr="004E73C5">
        <w:rPr>
          <w:rFonts w:ascii="Times New Roman" w:hAnsi="Times New Roman" w:cs="Times New Roman"/>
          <w:sz w:val="24"/>
          <w:szCs w:val="24"/>
        </w:rPr>
        <w:t>ed</w:t>
      </w:r>
      <w:r w:rsidR="004E73C5">
        <w:rPr>
          <w:rFonts w:ascii="Times New Roman" w:hAnsi="Times New Roman" w:cs="Times New Roman"/>
          <w:sz w:val="24"/>
          <w:szCs w:val="24"/>
        </w:rPr>
        <w:t xml:space="preserve"> students </w:t>
      </w:r>
      <w:r w:rsidR="00404906" w:rsidRPr="004E73C5">
        <w:rPr>
          <w:rFonts w:ascii="Times New Roman" w:hAnsi="Times New Roman" w:cs="Times New Roman"/>
          <w:sz w:val="24"/>
          <w:szCs w:val="24"/>
        </w:rPr>
        <w:t>ind</w:t>
      </w:r>
      <w:r w:rsidR="00377E27" w:rsidRPr="004E73C5">
        <w:rPr>
          <w:rFonts w:ascii="Times New Roman" w:hAnsi="Times New Roman" w:cs="Times New Roman"/>
          <w:sz w:val="24"/>
          <w:szCs w:val="24"/>
        </w:rPr>
        <w:t xml:space="preserve">ividually of their </w:t>
      </w:r>
      <w:r w:rsidR="00404906" w:rsidRPr="004E73C5">
        <w:rPr>
          <w:rFonts w:ascii="Times New Roman" w:hAnsi="Times New Roman" w:cs="Times New Roman"/>
          <w:sz w:val="24"/>
          <w:szCs w:val="24"/>
        </w:rPr>
        <w:t>results.</w:t>
      </w:r>
      <w:r w:rsidR="00377E27" w:rsidRPr="004E73C5">
        <w:rPr>
          <w:rFonts w:ascii="Times New Roman" w:hAnsi="Times New Roman" w:cs="Times New Roman"/>
          <w:sz w:val="24"/>
          <w:szCs w:val="24"/>
        </w:rPr>
        <w:t xml:space="preserve"> Confidentiality was maintained throughout the score reporting process.</w:t>
      </w:r>
    </w:p>
    <w:p w:rsidR="007F01E1" w:rsidRDefault="001D7DF3" w:rsidP="00404906">
      <w:pPr>
        <w:spacing w:line="480" w:lineRule="auto"/>
        <w:ind w:firstLine="720"/>
        <w:contextualSpacing/>
        <w:rPr>
          <w:rFonts w:ascii="Times New Roman" w:hAnsi="Times New Roman" w:cs="Times New Roman"/>
          <w:sz w:val="24"/>
          <w:szCs w:val="24"/>
        </w:rPr>
      </w:pPr>
      <w:r w:rsidRPr="004E73C5">
        <w:rPr>
          <w:rFonts w:ascii="Times New Roman" w:hAnsi="Times New Roman" w:cs="Times New Roman"/>
          <w:sz w:val="24"/>
          <w:szCs w:val="24"/>
        </w:rPr>
        <w:t>The testing center provided a number of assessments for each examination, including some descriptive</w:t>
      </w:r>
      <w:r w:rsidR="000726AA">
        <w:rPr>
          <w:rFonts w:ascii="Times New Roman" w:hAnsi="Times New Roman" w:cs="Times New Roman"/>
          <w:sz w:val="24"/>
          <w:szCs w:val="24"/>
        </w:rPr>
        <w:t xml:space="preserve">, </w:t>
      </w:r>
      <w:r w:rsidR="00377E27" w:rsidRPr="004E73C5">
        <w:rPr>
          <w:rFonts w:ascii="Times New Roman" w:hAnsi="Times New Roman" w:cs="Times New Roman"/>
          <w:sz w:val="24"/>
          <w:szCs w:val="24"/>
        </w:rPr>
        <w:t>item</w:t>
      </w:r>
      <w:r w:rsidR="000726AA">
        <w:rPr>
          <w:rFonts w:ascii="Times New Roman" w:hAnsi="Times New Roman" w:cs="Times New Roman"/>
          <w:sz w:val="24"/>
          <w:szCs w:val="24"/>
        </w:rPr>
        <w:t>,</w:t>
      </w:r>
      <w:r w:rsidR="00377E27" w:rsidRPr="004E73C5">
        <w:rPr>
          <w:rFonts w:ascii="Times New Roman" w:hAnsi="Times New Roman" w:cs="Times New Roman"/>
          <w:sz w:val="24"/>
          <w:szCs w:val="24"/>
        </w:rPr>
        <w:t xml:space="preserve"> and test-level </w:t>
      </w:r>
      <w:r w:rsidRPr="004E73C5">
        <w:rPr>
          <w:rFonts w:ascii="Times New Roman" w:hAnsi="Times New Roman" w:cs="Times New Roman"/>
          <w:sz w:val="24"/>
          <w:szCs w:val="24"/>
        </w:rPr>
        <w:t>psychometric statistics</w:t>
      </w:r>
      <w:r w:rsidR="00E252B6" w:rsidRPr="004E73C5">
        <w:rPr>
          <w:rFonts w:ascii="Times New Roman" w:hAnsi="Times New Roman" w:cs="Times New Roman"/>
          <w:sz w:val="24"/>
          <w:szCs w:val="24"/>
        </w:rPr>
        <w:t>, as well as returning each exam’s raw data file to the test coordinator</w:t>
      </w:r>
      <w:r w:rsidRPr="004E73C5">
        <w:rPr>
          <w:rFonts w:ascii="Times New Roman" w:hAnsi="Times New Roman" w:cs="Times New Roman"/>
          <w:sz w:val="24"/>
          <w:szCs w:val="24"/>
        </w:rPr>
        <w:t xml:space="preserve">. </w:t>
      </w:r>
      <w:r w:rsidR="007F01E1" w:rsidRPr="004E73C5">
        <w:rPr>
          <w:rFonts w:ascii="Times New Roman" w:hAnsi="Times New Roman" w:cs="Times New Roman"/>
          <w:sz w:val="24"/>
          <w:szCs w:val="24"/>
        </w:rPr>
        <w:t xml:space="preserve">It was from these initial raw data files that </w:t>
      </w:r>
      <w:r w:rsidR="00E252B6" w:rsidRPr="004E73C5">
        <w:rPr>
          <w:rFonts w:ascii="Times New Roman" w:hAnsi="Times New Roman" w:cs="Times New Roman"/>
          <w:sz w:val="24"/>
          <w:szCs w:val="24"/>
        </w:rPr>
        <w:t xml:space="preserve">additional </w:t>
      </w:r>
      <w:r w:rsidR="007F01E1" w:rsidRPr="004E73C5">
        <w:rPr>
          <w:rFonts w:ascii="Times New Roman" w:hAnsi="Times New Roman" w:cs="Times New Roman"/>
          <w:sz w:val="24"/>
          <w:szCs w:val="24"/>
        </w:rPr>
        <w:t>item-</w:t>
      </w:r>
      <w:r w:rsidR="007F01E1" w:rsidRPr="004E73C5">
        <w:rPr>
          <w:rFonts w:ascii="Times New Roman" w:hAnsi="Times New Roman" w:cs="Times New Roman"/>
          <w:sz w:val="24"/>
          <w:szCs w:val="24"/>
        </w:rPr>
        <w:lastRenderedPageBreak/>
        <w:t>level psychometric indices were calculated us</w:t>
      </w:r>
      <w:r w:rsidR="00476810" w:rsidRPr="004E73C5">
        <w:rPr>
          <w:rFonts w:ascii="Times New Roman" w:hAnsi="Times New Roman" w:cs="Times New Roman"/>
          <w:sz w:val="24"/>
          <w:szCs w:val="24"/>
        </w:rPr>
        <w:t xml:space="preserve">ing MS Excel to </w:t>
      </w:r>
      <w:r w:rsidR="00E85A9C" w:rsidRPr="004E73C5">
        <w:rPr>
          <w:rFonts w:ascii="Times New Roman" w:hAnsi="Times New Roman" w:cs="Times New Roman"/>
          <w:sz w:val="24"/>
          <w:szCs w:val="24"/>
        </w:rPr>
        <w:t>establish</w:t>
      </w:r>
      <w:r w:rsidR="00476810" w:rsidRPr="004E73C5">
        <w:rPr>
          <w:rFonts w:ascii="Times New Roman" w:hAnsi="Times New Roman" w:cs="Times New Roman"/>
          <w:sz w:val="24"/>
          <w:szCs w:val="24"/>
        </w:rPr>
        <w:t xml:space="preserve"> item-level difficulty and discrimination characteristics</w:t>
      </w:r>
      <w:r w:rsidR="007F01E1" w:rsidRPr="004E73C5">
        <w:rPr>
          <w:rFonts w:ascii="Times New Roman" w:hAnsi="Times New Roman" w:cs="Times New Roman"/>
          <w:sz w:val="24"/>
          <w:szCs w:val="24"/>
        </w:rPr>
        <w:t>.</w:t>
      </w:r>
      <w:r w:rsidR="00BB5DD4" w:rsidRPr="004E73C5">
        <w:rPr>
          <w:rFonts w:ascii="Times New Roman" w:hAnsi="Times New Roman" w:cs="Times New Roman"/>
          <w:sz w:val="24"/>
          <w:szCs w:val="24"/>
        </w:rPr>
        <w:t xml:space="preserve"> </w:t>
      </w:r>
      <w:r w:rsidR="00F84D17" w:rsidRPr="004E73C5">
        <w:rPr>
          <w:rFonts w:ascii="Times New Roman" w:hAnsi="Times New Roman" w:cs="Times New Roman"/>
          <w:sz w:val="24"/>
          <w:szCs w:val="24"/>
        </w:rPr>
        <w:t>A brief summary of each psychometric statistic</w:t>
      </w:r>
      <w:r w:rsidR="00DD54D6">
        <w:rPr>
          <w:rFonts w:ascii="Times New Roman" w:hAnsi="Times New Roman" w:cs="Times New Roman"/>
          <w:sz w:val="24"/>
          <w:szCs w:val="24"/>
        </w:rPr>
        <w:t xml:space="preserve"> calculated for each exam form </w:t>
      </w:r>
      <w:r w:rsidR="00F84D17" w:rsidRPr="004E73C5">
        <w:rPr>
          <w:rFonts w:ascii="Times New Roman" w:hAnsi="Times New Roman" w:cs="Times New Roman"/>
          <w:sz w:val="24"/>
          <w:szCs w:val="24"/>
        </w:rPr>
        <w:t>is listed below</w:t>
      </w:r>
      <w:r w:rsidR="003A038E" w:rsidRPr="004E73C5">
        <w:rPr>
          <w:rFonts w:ascii="Times New Roman" w:hAnsi="Times New Roman" w:cs="Times New Roman"/>
          <w:sz w:val="24"/>
          <w:szCs w:val="24"/>
        </w:rPr>
        <w:t>.</w:t>
      </w:r>
    </w:p>
    <w:p w:rsidR="004A2075" w:rsidRPr="00F7677F" w:rsidRDefault="004A2075" w:rsidP="004A2075">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Kuder-Richardson Formula 20 (KR-20 statistic) – an evaluation of </w:t>
      </w:r>
      <w:r w:rsidR="00462FC2">
        <w:rPr>
          <w:rFonts w:ascii="Times New Roman" w:hAnsi="Times New Roman" w:cs="Times New Roman"/>
          <w:sz w:val="24"/>
          <w:szCs w:val="24"/>
        </w:rPr>
        <w:t xml:space="preserve">internal </w:t>
      </w:r>
      <w:r>
        <w:rPr>
          <w:rFonts w:ascii="Times New Roman" w:hAnsi="Times New Roman" w:cs="Times New Roman"/>
          <w:sz w:val="24"/>
          <w:szCs w:val="24"/>
        </w:rPr>
        <w:t xml:space="preserve">reliability for measurements with dichotomous </w:t>
      </w:r>
      <w:r w:rsidR="00B4758E">
        <w:rPr>
          <w:rFonts w:ascii="Times New Roman" w:hAnsi="Times New Roman" w:cs="Times New Roman"/>
          <w:sz w:val="24"/>
          <w:szCs w:val="24"/>
        </w:rPr>
        <w:t>results</w:t>
      </w:r>
      <w:r>
        <w:rPr>
          <w:rFonts w:ascii="Times New Roman" w:hAnsi="Times New Roman" w:cs="Times New Roman"/>
          <w:sz w:val="24"/>
          <w:szCs w:val="24"/>
        </w:rPr>
        <w:t xml:space="preserve"> (correct answer, incorrect a</w:t>
      </w:r>
      <w:r w:rsidR="0077221F">
        <w:rPr>
          <w:rFonts w:ascii="Times New Roman" w:hAnsi="Times New Roman" w:cs="Times New Roman"/>
          <w:sz w:val="24"/>
          <w:szCs w:val="24"/>
        </w:rPr>
        <w:t>nswer on item-level responses)</w:t>
      </w:r>
      <w:r>
        <w:rPr>
          <w:rFonts w:ascii="Times New Roman" w:hAnsi="Times New Roman" w:cs="Times New Roman"/>
          <w:sz w:val="24"/>
          <w:szCs w:val="24"/>
        </w:rPr>
        <w:t>. A KR-20</w:t>
      </w:r>
      <w:r w:rsidR="00CB6224">
        <w:rPr>
          <w:rFonts w:ascii="Times New Roman" w:hAnsi="Times New Roman" w:cs="Times New Roman"/>
          <w:sz w:val="24"/>
          <w:szCs w:val="24"/>
        </w:rPr>
        <w:t xml:space="preserve"> coefficient &gt; 0.90 indicates an internally consistent </w:t>
      </w:r>
      <w:r>
        <w:rPr>
          <w:rFonts w:ascii="Times New Roman" w:hAnsi="Times New Roman" w:cs="Times New Roman"/>
          <w:sz w:val="24"/>
          <w:szCs w:val="24"/>
        </w:rPr>
        <w:t xml:space="preserve">test </w:t>
      </w:r>
      <w:r w:rsidR="00CB6224">
        <w:rPr>
          <w:rFonts w:ascii="Times New Roman" w:hAnsi="Times New Roman" w:cs="Times New Roman"/>
          <w:sz w:val="24"/>
          <w:szCs w:val="24"/>
        </w:rPr>
        <w:t xml:space="preserve">structure </w:t>
      </w:r>
      <w:r>
        <w:rPr>
          <w:rFonts w:ascii="Times New Roman" w:hAnsi="Times New Roman" w:cs="Times New Roman"/>
          <w:sz w:val="24"/>
          <w:szCs w:val="24"/>
        </w:rPr>
        <w:t>(</w:t>
      </w:r>
      <w:proofErr w:type="spellStart"/>
      <w:r>
        <w:rPr>
          <w:rFonts w:ascii="Times New Roman" w:hAnsi="Times New Roman" w:cs="Times New Roman"/>
          <w:sz w:val="24"/>
          <w:szCs w:val="24"/>
        </w:rPr>
        <w:t>Kuder</w:t>
      </w:r>
      <w:proofErr w:type="spellEnd"/>
      <w:r>
        <w:rPr>
          <w:rFonts w:ascii="Times New Roman" w:hAnsi="Times New Roman" w:cs="Times New Roman"/>
          <w:sz w:val="24"/>
          <w:szCs w:val="24"/>
        </w:rPr>
        <w:t xml:space="preserve"> &amp; Richardson, 1937</w:t>
      </w:r>
      <w:r w:rsidR="0077221F">
        <w:rPr>
          <w:rFonts w:ascii="Times New Roman" w:hAnsi="Times New Roman" w:cs="Times New Roman"/>
          <w:sz w:val="24"/>
          <w:szCs w:val="24"/>
        </w:rPr>
        <w:t>; Crocker &amp; Algina, 1986</w:t>
      </w:r>
      <w:r>
        <w:rPr>
          <w:rFonts w:ascii="Times New Roman" w:hAnsi="Times New Roman" w:cs="Times New Roman"/>
          <w:sz w:val="24"/>
          <w:szCs w:val="24"/>
        </w:rPr>
        <w:t>).</w:t>
      </w:r>
      <w:r w:rsidR="0016439E">
        <w:rPr>
          <w:rFonts w:ascii="Times New Roman" w:hAnsi="Times New Roman" w:cs="Times New Roman"/>
          <w:sz w:val="24"/>
          <w:szCs w:val="24"/>
        </w:rPr>
        <w:t xml:space="preserve"> Statistical Package for the Social Sciences (SPSS) was used to calculate the statistic.</w:t>
      </w:r>
    </w:p>
    <w:p w:rsidR="00DF7614" w:rsidRDefault="00CF3CE4" w:rsidP="00053663">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Item-d</w:t>
      </w:r>
      <w:r w:rsidR="00F84D17">
        <w:rPr>
          <w:rFonts w:ascii="Times New Roman" w:hAnsi="Times New Roman" w:cs="Times New Roman"/>
          <w:sz w:val="24"/>
          <w:szCs w:val="24"/>
        </w:rPr>
        <w:t>ifficulty index (</w:t>
      </w:r>
      <w:r w:rsidRPr="00CF3CE4">
        <w:rPr>
          <w:rFonts w:ascii="Times New Roman" w:hAnsi="Times New Roman" w:cs="Times New Roman"/>
          <w:i/>
          <w:sz w:val="24"/>
          <w:szCs w:val="24"/>
        </w:rPr>
        <w:t>p</w:t>
      </w:r>
      <w:r w:rsidR="00F84D17">
        <w:rPr>
          <w:rFonts w:ascii="Times New Roman" w:hAnsi="Times New Roman" w:cs="Times New Roman"/>
          <w:sz w:val="24"/>
          <w:szCs w:val="24"/>
        </w:rPr>
        <w:t>) – an item-level analysis that describes the proportion of test takers that scored an individual item correctly (</w:t>
      </w:r>
      <w:r w:rsidR="00377E27" w:rsidRPr="004E73C5">
        <w:rPr>
          <w:rFonts w:ascii="Times New Roman" w:hAnsi="Times New Roman" w:cs="Times New Roman"/>
          <w:sz w:val="24"/>
          <w:szCs w:val="24"/>
        </w:rPr>
        <w:t>Ebel &amp; Frisbie, 1991; Nunnally &amp; Bernstein, 1994</w:t>
      </w:r>
      <w:r w:rsidR="00DF7614">
        <w:rPr>
          <w:rFonts w:ascii="Times New Roman" w:hAnsi="Times New Roman" w:cs="Times New Roman"/>
          <w:sz w:val="24"/>
          <w:szCs w:val="24"/>
        </w:rPr>
        <w:t>).</w:t>
      </w:r>
    </w:p>
    <w:p w:rsidR="00053663" w:rsidRDefault="00F84D17" w:rsidP="00DF7614">
      <w:pPr>
        <w:pStyle w:val="ListParagraph"/>
        <w:spacing w:line="480" w:lineRule="auto"/>
        <w:ind w:left="1080"/>
        <w:rPr>
          <w:rFonts w:ascii="Times New Roman" w:hAnsi="Times New Roman" w:cs="Times New Roman"/>
          <w:sz w:val="24"/>
          <w:szCs w:val="24"/>
        </w:rPr>
      </w:pPr>
      <w:r w:rsidRPr="004E73C5">
        <w:rPr>
          <w:rFonts w:ascii="Times New Roman" w:hAnsi="Times New Roman" w:cs="Times New Roman"/>
          <w:sz w:val="24"/>
          <w:szCs w:val="24"/>
        </w:rPr>
        <w:t>Di</w:t>
      </w:r>
      <w:r>
        <w:rPr>
          <w:rFonts w:ascii="Times New Roman" w:hAnsi="Times New Roman" w:cs="Times New Roman"/>
          <w:sz w:val="24"/>
          <w:szCs w:val="24"/>
        </w:rPr>
        <w:t>rectionality</w:t>
      </w:r>
      <w:r w:rsidR="00CF3CE4">
        <w:rPr>
          <w:rFonts w:ascii="Times New Roman" w:hAnsi="Times New Roman" w:cs="Times New Roman"/>
          <w:sz w:val="24"/>
          <w:szCs w:val="24"/>
        </w:rPr>
        <w:t xml:space="preserve"> assessment</w:t>
      </w:r>
      <w:r w:rsidR="0016439E">
        <w:rPr>
          <w:rFonts w:ascii="Times New Roman" w:hAnsi="Times New Roman" w:cs="Times New Roman"/>
          <w:sz w:val="24"/>
          <w:szCs w:val="24"/>
        </w:rPr>
        <w:t>:  H</w:t>
      </w:r>
      <w:r>
        <w:rPr>
          <w:rFonts w:ascii="Times New Roman" w:hAnsi="Times New Roman" w:cs="Times New Roman"/>
          <w:sz w:val="24"/>
          <w:szCs w:val="24"/>
        </w:rPr>
        <w:t xml:space="preserve">igh values (0.5 to 1.0) indicate an item that most of the students scored correctly. Low values (0.0 to 0.49) indicate an item that most of </w:t>
      </w:r>
      <w:r w:rsidR="00F36319">
        <w:rPr>
          <w:rFonts w:ascii="Times New Roman" w:hAnsi="Times New Roman" w:cs="Times New Roman"/>
          <w:sz w:val="24"/>
          <w:szCs w:val="24"/>
        </w:rPr>
        <w:t>the students scored incorrectly.</w:t>
      </w:r>
    </w:p>
    <w:p w:rsidR="00053663" w:rsidRDefault="00053663" w:rsidP="00053663">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Formula:</w:t>
      </w:r>
    </w:p>
    <w:p w:rsidR="00053663" w:rsidRPr="00053663" w:rsidRDefault="00053663" w:rsidP="00053663">
      <w:pPr>
        <w:pStyle w:val="ListParagraph"/>
        <w:spacing w:line="480" w:lineRule="auto"/>
        <w:ind w:left="1080"/>
        <w:jc w:val="center"/>
        <w:rPr>
          <w:rFonts w:ascii="Times New Roman" w:hAnsi="Times New Roman" w:cs="Times New Roman"/>
          <w:sz w:val="24"/>
          <w:szCs w:val="24"/>
        </w:rPr>
      </w:pPr>
      <w:r w:rsidRPr="00053663">
        <w:rPr>
          <w:rFonts w:ascii="Times New Roman" w:hAnsi="Times New Roman" w:cs="Times New Roman"/>
          <w:i/>
          <w:sz w:val="24"/>
          <w:szCs w:val="24"/>
        </w:rPr>
        <w:t>p</w:t>
      </w:r>
      <w:r w:rsidRPr="00053663">
        <w:rPr>
          <w:rFonts w:ascii="Times New Roman" w:hAnsi="Times New Roman" w:cs="Times New Roman"/>
          <w:sz w:val="24"/>
          <w:szCs w:val="24"/>
        </w:rPr>
        <w:t xml:space="preserve"> = (# of subjects scoring the item correctly) / (# of subjects taking the exam)</w:t>
      </w:r>
    </w:p>
    <w:p w:rsidR="00CF3CE4" w:rsidRPr="004E73C5" w:rsidRDefault="00CF3CE4" w:rsidP="00CF3CE4">
      <w:pPr>
        <w:pStyle w:val="ListParagraph"/>
        <w:numPr>
          <w:ilvl w:val="0"/>
          <w:numId w:val="7"/>
        </w:numPr>
        <w:spacing w:line="480" w:lineRule="auto"/>
        <w:rPr>
          <w:rFonts w:ascii="Times New Roman" w:hAnsi="Times New Roman" w:cs="Times New Roman"/>
          <w:sz w:val="24"/>
          <w:szCs w:val="24"/>
        </w:rPr>
      </w:pPr>
      <w:r w:rsidRPr="004E73C5">
        <w:rPr>
          <w:rFonts w:ascii="Times New Roman" w:hAnsi="Times New Roman" w:cs="Times New Roman"/>
          <w:sz w:val="24"/>
          <w:szCs w:val="24"/>
        </w:rPr>
        <w:t>Item-discrimination index (</w:t>
      </w:r>
      <w:r w:rsidRPr="004E73C5">
        <w:rPr>
          <w:rFonts w:ascii="Times New Roman" w:hAnsi="Times New Roman" w:cs="Times New Roman"/>
          <w:i/>
          <w:sz w:val="24"/>
          <w:szCs w:val="24"/>
        </w:rPr>
        <w:t>d</w:t>
      </w:r>
      <w:r w:rsidRPr="004E73C5">
        <w:rPr>
          <w:rFonts w:ascii="Times New Roman" w:hAnsi="Times New Roman" w:cs="Times New Roman"/>
          <w:sz w:val="24"/>
          <w:szCs w:val="24"/>
        </w:rPr>
        <w:t xml:space="preserve">) – an item-level analysis that compares the performance on an item with the upper and lower regions of the continuous overall </w:t>
      </w:r>
      <w:r w:rsidR="00F36319" w:rsidRPr="004E73C5">
        <w:rPr>
          <w:rFonts w:ascii="Times New Roman" w:hAnsi="Times New Roman" w:cs="Times New Roman"/>
          <w:sz w:val="24"/>
          <w:szCs w:val="24"/>
        </w:rPr>
        <w:t xml:space="preserve">exam scores </w:t>
      </w:r>
      <w:r w:rsidRPr="004E73C5">
        <w:rPr>
          <w:rFonts w:ascii="Times New Roman" w:hAnsi="Times New Roman" w:cs="Times New Roman"/>
          <w:sz w:val="24"/>
          <w:szCs w:val="24"/>
        </w:rPr>
        <w:t>(</w:t>
      </w:r>
      <w:r w:rsidR="00377E27" w:rsidRPr="004E73C5">
        <w:rPr>
          <w:rFonts w:ascii="Times New Roman" w:hAnsi="Times New Roman" w:cs="Times New Roman"/>
          <w:sz w:val="24"/>
          <w:szCs w:val="24"/>
        </w:rPr>
        <w:t xml:space="preserve">Ebel &amp; Frisbie, 1991; </w:t>
      </w:r>
      <w:r w:rsidRPr="004E73C5">
        <w:rPr>
          <w:rFonts w:ascii="Times New Roman" w:hAnsi="Times New Roman" w:cs="Times New Roman"/>
          <w:sz w:val="24"/>
          <w:szCs w:val="24"/>
        </w:rPr>
        <w:t>Cohen &amp; Swerdlik, 1999).</w:t>
      </w:r>
    </w:p>
    <w:p w:rsidR="00CF3CE4" w:rsidRDefault="00CF3CE4" w:rsidP="00CF3CE4">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Directionality assessment:  </w:t>
      </w:r>
      <w:r w:rsidR="0016439E">
        <w:rPr>
          <w:rFonts w:ascii="Times New Roman" w:hAnsi="Times New Roman" w:cs="Times New Roman"/>
          <w:sz w:val="24"/>
          <w:szCs w:val="24"/>
        </w:rPr>
        <w:t>N</w:t>
      </w:r>
      <w:r>
        <w:rPr>
          <w:rFonts w:ascii="Times New Roman" w:hAnsi="Times New Roman" w:cs="Times New Roman"/>
          <w:sz w:val="24"/>
          <w:szCs w:val="24"/>
        </w:rPr>
        <w:t>egative discrimination indices indicate an item with a stem or foil problem and require immediate revision or omission altogether.</w:t>
      </w:r>
    </w:p>
    <w:p w:rsidR="00053663" w:rsidRPr="00053663" w:rsidRDefault="00053663" w:rsidP="00053663">
      <w:pPr>
        <w:pStyle w:val="ListParagraph"/>
        <w:spacing w:line="480" w:lineRule="auto"/>
        <w:ind w:left="1080"/>
        <w:rPr>
          <w:rFonts w:ascii="Times New Roman" w:hAnsi="Times New Roman" w:cs="Times New Roman"/>
          <w:sz w:val="24"/>
          <w:szCs w:val="24"/>
        </w:rPr>
      </w:pPr>
      <w:r w:rsidRPr="00053663">
        <w:rPr>
          <w:rFonts w:ascii="Times New Roman" w:hAnsi="Times New Roman" w:cs="Times New Roman"/>
          <w:sz w:val="24"/>
          <w:szCs w:val="24"/>
        </w:rPr>
        <w:t>Formula:</w:t>
      </w:r>
    </w:p>
    <w:p w:rsidR="00053663" w:rsidRPr="00053663" w:rsidRDefault="00053663" w:rsidP="00053663">
      <w:pPr>
        <w:spacing w:line="480" w:lineRule="auto"/>
        <w:contextualSpacing/>
        <w:jc w:val="center"/>
        <w:rPr>
          <w:rFonts w:ascii="Times New Roman" w:hAnsi="Times New Roman" w:cs="Times New Roman"/>
          <w:sz w:val="24"/>
          <w:szCs w:val="24"/>
        </w:rPr>
      </w:pPr>
      <w:r w:rsidRPr="00053663">
        <w:rPr>
          <w:rFonts w:ascii="Times New Roman" w:hAnsi="Times New Roman" w:cs="Times New Roman"/>
          <w:i/>
          <w:sz w:val="24"/>
          <w:szCs w:val="24"/>
        </w:rPr>
        <w:t>d</w:t>
      </w:r>
      <w:r w:rsidRPr="00053663">
        <w:rPr>
          <w:rFonts w:ascii="Times New Roman" w:hAnsi="Times New Roman" w:cs="Times New Roman"/>
          <w:sz w:val="24"/>
          <w:szCs w:val="24"/>
        </w:rPr>
        <w:t xml:space="preserve"> = </w:t>
      </w:r>
      <w:proofErr w:type="gramStart"/>
      <w:r w:rsidRPr="00053663">
        <w:rPr>
          <w:rFonts w:ascii="Times New Roman" w:hAnsi="Times New Roman" w:cs="Times New Roman"/>
          <w:i/>
          <w:sz w:val="24"/>
          <w:szCs w:val="24"/>
        </w:rPr>
        <w:t>p</w:t>
      </w:r>
      <w:r w:rsidRPr="00053663">
        <w:rPr>
          <w:rFonts w:ascii="Times New Roman" w:hAnsi="Times New Roman" w:cs="Times New Roman"/>
          <w:sz w:val="24"/>
          <w:szCs w:val="24"/>
          <w:vertAlign w:val="subscript"/>
        </w:rPr>
        <w:t>u</w:t>
      </w:r>
      <w:proofErr w:type="gramEnd"/>
      <w:r w:rsidRPr="00053663">
        <w:rPr>
          <w:rFonts w:ascii="Times New Roman" w:hAnsi="Times New Roman" w:cs="Times New Roman"/>
          <w:sz w:val="24"/>
          <w:szCs w:val="24"/>
        </w:rPr>
        <w:t xml:space="preserve"> – </w:t>
      </w:r>
      <w:r w:rsidRPr="00053663">
        <w:rPr>
          <w:rFonts w:ascii="Times New Roman" w:hAnsi="Times New Roman" w:cs="Times New Roman"/>
          <w:i/>
          <w:sz w:val="24"/>
          <w:szCs w:val="24"/>
        </w:rPr>
        <w:t>p</w:t>
      </w:r>
      <w:r w:rsidRPr="00053663">
        <w:rPr>
          <w:rFonts w:ascii="Times New Roman" w:hAnsi="Times New Roman" w:cs="Times New Roman"/>
          <w:sz w:val="24"/>
          <w:szCs w:val="24"/>
          <w:vertAlign w:val="subscript"/>
        </w:rPr>
        <w:t>l</w:t>
      </w:r>
      <w:r w:rsidRPr="00053663">
        <w:rPr>
          <w:rFonts w:ascii="Times New Roman" w:hAnsi="Times New Roman" w:cs="Times New Roman"/>
          <w:sz w:val="24"/>
          <w:szCs w:val="24"/>
        </w:rPr>
        <w:t>,</w:t>
      </w:r>
    </w:p>
    <w:p w:rsidR="00053663" w:rsidRPr="00053663" w:rsidRDefault="00053663" w:rsidP="00053663">
      <w:pPr>
        <w:numPr>
          <w:ilvl w:val="0"/>
          <w:numId w:val="5"/>
        </w:numPr>
        <w:spacing w:after="0" w:line="480" w:lineRule="auto"/>
        <w:contextualSpacing/>
        <w:rPr>
          <w:rFonts w:ascii="Times New Roman" w:hAnsi="Times New Roman" w:cs="Times New Roman"/>
          <w:sz w:val="24"/>
          <w:szCs w:val="24"/>
        </w:rPr>
      </w:pPr>
      <w:r w:rsidRPr="00053663">
        <w:rPr>
          <w:rFonts w:ascii="Times New Roman" w:hAnsi="Times New Roman" w:cs="Times New Roman"/>
          <w:sz w:val="24"/>
          <w:szCs w:val="24"/>
        </w:rPr>
        <w:lastRenderedPageBreak/>
        <w:t xml:space="preserve">where </w:t>
      </w:r>
      <w:r w:rsidRPr="00053663">
        <w:rPr>
          <w:rFonts w:ascii="Times New Roman" w:hAnsi="Times New Roman" w:cs="Times New Roman"/>
          <w:i/>
          <w:sz w:val="24"/>
          <w:szCs w:val="24"/>
        </w:rPr>
        <w:t>p</w:t>
      </w:r>
      <w:r w:rsidRPr="00053663">
        <w:rPr>
          <w:rFonts w:ascii="Times New Roman" w:hAnsi="Times New Roman" w:cs="Times New Roman"/>
          <w:sz w:val="24"/>
          <w:szCs w:val="24"/>
          <w:vertAlign w:val="subscript"/>
        </w:rPr>
        <w:t>u</w:t>
      </w:r>
      <w:r w:rsidRPr="00053663">
        <w:rPr>
          <w:rFonts w:ascii="Times New Roman" w:hAnsi="Times New Roman" w:cs="Times New Roman"/>
          <w:sz w:val="24"/>
          <w:szCs w:val="24"/>
        </w:rPr>
        <w:t xml:space="preserve"> = proportion of the upper 25% who answered the item correctly;</w:t>
      </w:r>
    </w:p>
    <w:p w:rsidR="00053663" w:rsidRPr="00053663" w:rsidRDefault="00053663" w:rsidP="00053663">
      <w:pPr>
        <w:numPr>
          <w:ilvl w:val="0"/>
          <w:numId w:val="5"/>
        </w:numPr>
        <w:spacing w:after="0" w:line="480" w:lineRule="auto"/>
        <w:contextualSpacing/>
        <w:rPr>
          <w:rFonts w:ascii="Times New Roman" w:hAnsi="Times New Roman" w:cs="Times New Roman"/>
          <w:sz w:val="24"/>
          <w:szCs w:val="24"/>
        </w:rPr>
      </w:pPr>
      <w:proofErr w:type="gramStart"/>
      <w:r w:rsidRPr="00053663">
        <w:rPr>
          <w:rFonts w:ascii="Times New Roman" w:hAnsi="Times New Roman" w:cs="Times New Roman"/>
          <w:i/>
          <w:sz w:val="24"/>
          <w:szCs w:val="24"/>
        </w:rPr>
        <w:t>p</w:t>
      </w:r>
      <w:r w:rsidRPr="00053663">
        <w:rPr>
          <w:rFonts w:ascii="Times New Roman" w:hAnsi="Times New Roman" w:cs="Times New Roman"/>
          <w:sz w:val="24"/>
          <w:szCs w:val="24"/>
          <w:vertAlign w:val="subscript"/>
        </w:rPr>
        <w:t>l</w:t>
      </w:r>
      <w:proofErr w:type="gramEnd"/>
      <w:r w:rsidRPr="00053663">
        <w:rPr>
          <w:rFonts w:ascii="Times New Roman" w:hAnsi="Times New Roman" w:cs="Times New Roman"/>
          <w:sz w:val="24"/>
          <w:szCs w:val="24"/>
        </w:rPr>
        <w:t xml:space="preserve"> = proportion of the lower 25% who answered the item incorrectly</w:t>
      </w:r>
      <w:r w:rsidR="00943297">
        <w:rPr>
          <w:rFonts w:ascii="Times New Roman" w:hAnsi="Times New Roman" w:cs="Times New Roman"/>
          <w:sz w:val="24"/>
          <w:szCs w:val="24"/>
        </w:rPr>
        <w:t>.</w:t>
      </w:r>
    </w:p>
    <w:p w:rsidR="00413CA2" w:rsidRDefault="00413CA2" w:rsidP="00413CA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Point-biserial correlation coefficient (r</w:t>
      </w:r>
      <w:r w:rsidRPr="00413CA2">
        <w:rPr>
          <w:rFonts w:ascii="Times New Roman" w:hAnsi="Times New Roman" w:cs="Times New Roman"/>
          <w:sz w:val="24"/>
          <w:szCs w:val="24"/>
          <w:vertAlign w:val="subscript"/>
        </w:rPr>
        <w:t>pbi</w:t>
      </w:r>
      <w:r>
        <w:rPr>
          <w:rFonts w:ascii="Times New Roman" w:hAnsi="Times New Roman" w:cs="Times New Roman"/>
          <w:sz w:val="24"/>
          <w:szCs w:val="24"/>
        </w:rPr>
        <w:t xml:space="preserve">) – an additional method for evaluating discrimination among items </w:t>
      </w:r>
      <w:r w:rsidR="00F36319">
        <w:rPr>
          <w:rFonts w:ascii="Times New Roman" w:hAnsi="Times New Roman" w:cs="Times New Roman"/>
          <w:sz w:val="24"/>
          <w:szCs w:val="24"/>
        </w:rPr>
        <w:t>and how they separate better performing students on each section of the exam with the lower performing students in that same section of the exam</w:t>
      </w:r>
      <w:r w:rsidR="00377E27">
        <w:rPr>
          <w:rFonts w:ascii="Times New Roman" w:hAnsi="Times New Roman" w:cs="Times New Roman"/>
          <w:sz w:val="24"/>
          <w:szCs w:val="24"/>
        </w:rPr>
        <w:t xml:space="preserve"> (</w:t>
      </w:r>
      <w:r w:rsidR="00377E27" w:rsidRPr="004E73C5">
        <w:rPr>
          <w:rFonts w:ascii="Times New Roman" w:hAnsi="Times New Roman" w:cs="Times New Roman"/>
          <w:sz w:val="24"/>
          <w:szCs w:val="24"/>
        </w:rPr>
        <w:t>Crocker &amp; Algina, 1986; Ebel &amp; Frisbie, 1991</w:t>
      </w:r>
      <w:r w:rsidR="00377E27">
        <w:rPr>
          <w:rFonts w:ascii="Times New Roman" w:hAnsi="Times New Roman" w:cs="Times New Roman"/>
          <w:sz w:val="24"/>
          <w:szCs w:val="24"/>
        </w:rPr>
        <w:t>)</w:t>
      </w:r>
      <w:r w:rsidR="00F36319">
        <w:rPr>
          <w:rFonts w:ascii="Times New Roman" w:hAnsi="Times New Roman" w:cs="Times New Roman"/>
          <w:sz w:val="24"/>
          <w:szCs w:val="24"/>
        </w:rPr>
        <w:t>.</w:t>
      </w:r>
    </w:p>
    <w:p w:rsidR="005A096F" w:rsidRDefault="00943297" w:rsidP="00582A81">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Directionality assessment:  T</w:t>
      </w:r>
      <w:r w:rsidR="00F36319" w:rsidRPr="004E73C5">
        <w:rPr>
          <w:rFonts w:ascii="Times New Roman" w:hAnsi="Times New Roman" w:cs="Times New Roman"/>
          <w:sz w:val="24"/>
          <w:szCs w:val="24"/>
        </w:rPr>
        <w:t>he higher the r</w:t>
      </w:r>
      <w:r w:rsidR="00F36319" w:rsidRPr="004E73C5">
        <w:rPr>
          <w:rFonts w:ascii="Times New Roman" w:hAnsi="Times New Roman" w:cs="Times New Roman"/>
          <w:sz w:val="24"/>
          <w:szCs w:val="24"/>
          <w:vertAlign w:val="subscript"/>
        </w:rPr>
        <w:t>pbi</w:t>
      </w:r>
      <w:r w:rsidR="00F36319" w:rsidRPr="004E73C5">
        <w:rPr>
          <w:rFonts w:ascii="Times New Roman" w:hAnsi="Times New Roman" w:cs="Times New Roman"/>
          <w:sz w:val="24"/>
          <w:szCs w:val="24"/>
        </w:rPr>
        <w:t xml:space="preserve"> correlation, the better the item is at discriminating </w:t>
      </w:r>
      <w:r w:rsidR="00F66D35">
        <w:rPr>
          <w:rFonts w:ascii="Times New Roman" w:hAnsi="Times New Roman" w:cs="Times New Roman"/>
          <w:sz w:val="24"/>
          <w:szCs w:val="24"/>
        </w:rPr>
        <w:t>among examinees.</w:t>
      </w:r>
    </w:p>
    <w:p w:rsidR="00F66D35" w:rsidRPr="00F66D35" w:rsidRDefault="00F66D35" w:rsidP="00F66D35">
      <w:pPr>
        <w:pStyle w:val="ListParagraph"/>
        <w:spacing w:line="480" w:lineRule="auto"/>
        <w:ind w:left="1080"/>
        <w:rPr>
          <w:rFonts w:ascii="Times New Roman" w:hAnsi="Times New Roman" w:cs="Times New Roman"/>
          <w:sz w:val="24"/>
          <w:szCs w:val="24"/>
        </w:rPr>
      </w:pPr>
      <w:r w:rsidRPr="00F66D35">
        <w:rPr>
          <w:rFonts w:ascii="Times New Roman" w:hAnsi="Times New Roman" w:cs="Times New Roman"/>
          <w:sz w:val="24"/>
          <w:szCs w:val="24"/>
        </w:rPr>
        <w:t>Formula:</w:t>
      </w:r>
    </w:p>
    <w:p w:rsidR="00F66D35" w:rsidRPr="00F66D35" w:rsidRDefault="00F66D35" w:rsidP="00F66D35">
      <w:pPr>
        <w:spacing w:line="480" w:lineRule="auto"/>
        <w:contextualSpacing/>
        <w:jc w:val="center"/>
        <w:rPr>
          <w:rFonts w:ascii="Times New Roman" w:hAnsi="Times New Roman" w:cs="Times New Roman"/>
          <w:sz w:val="24"/>
          <w:szCs w:val="24"/>
        </w:rPr>
      </w:pPr>
      <w:proofErr w:type="gramStart"/>
      <w:r w:rsidRPr="00F66D35">
        <w:rPr>
          <w:rFonts w:ascii="Times New Roman" w:hAnsi="Times New Roman" w:cs="Times New Roman"/>
          <w:sz w:val="24"/>
          <w:szCs w:val="24"/>
        </w:rPr>
        <w:t>r</w:t>
      </w:r>
      <w:r w:rsidRPr="00F66D35">
        <w:rPr>
          <w:rFonts w:ascii="Times New Roman" w:hAnsi="Times New Roman" w:cs="Times New Roman"/>
          <w:sz w:val="24"/>
          <w:szCs w:val="24"/>
          <w:vertAlign w:val="subscript"/>
        </w:rPr>
        <w:t>pbi</w:t>
      </w:r>
      <w:proofErr w:type="gramEnd"/>
      <w:r w:rsidRPr="00F66D35">
        <w:rPr>
          <w:rFonts w:ascii="Times New Roman" w:hAnsi="Times New Roman" w:cs="Times New Roman"/>
          <w:sz w:val="24"/>
          <w:szCs w:val="24"/>
        </w:rPr>
        <w:t xml:space="preserve"> = </w:t>
      </w:r>
      <w:r w:rsidRPr="00F66D35">
        <w:rPr>
          <w:rFonts w:ascii="Times New Roman" w:hAnsi="Times New Roman" w:cs="Times New Roman"/>
          <w:i/>
          <w:sz w:val="24"/>
          <w:szCs w:val="24"/>
        </w:rPr>
        <w:t>M</w:t>
      </w:r>
      <w:r w:rsidRPr="00F66D35">
        <w:rPr>
          <w:rFonts w:ascii="Times New Roman" w:hAnsi="Times New Roman" w:cs="Times New Roman"/>
          <w:i/>
          <w:sz w:val="24"/>
          <w:szCs w:val="24"/>
          <w:vertAlign w:val="subscript"/>
        </w:rPr>
        <w:t>p</w:t>
      </w:r>
      <w:r w:rsidRPr="00F66D35">
        <w:rPr>
          <w:rFonts w:ascii="Times New Roman" w:hAnsi="Times New Roman" w:cs="Times New Roman"/>
          <w:i/>
          <w:sz w:val="24"/>
          <w:szCs w:val="24"/>
        </w:rPr>
        <w:t xml:space="preserve"> – M</w:t>
      </w:r>
      <w:r w:rsidRPr="00F66D35">
        <w:rPr>
          <w:rFonts w:ascii="Times New Roman" w:hAnsi="Times New Roman" w:cs="Times New Roman"/>
          <w:i/>
          <w:sz w:val="24"/>
          <w:szCs w:val="24"/>
          <w:vertAlign w:val="subscript"/>
        </w:rPr>
        <w:t>q</w:t>
      </w:r>
      <w:r w:rsidRPr="00F66D35">
        <w:rPr>
          <w:rFonts w:ascii="Times New Roman" w:hAnsi="Times New Roman" w:cs="Times New Roman"/>
          <w:i/>
          <w:sz w:val="24"/>
          <w:szCs w:val="24"/>
        </w:rPr>
        <w:t xml:space="preserve"> / S</w:t>
      </w:r>
      <w:r w:rsidRPr="00F66D35">
        <w:rPr>
          <w:rFonts w:ascii="Times New Roman" w:hAnsi="Times New Roman" w:cs="Times New Roman"/>
          <w:i/>
          <w:sz w:val="24"/>
          <w:szCs w:val="24"/>
          <w:vertAlign w:val="subscript"/>
        </w:rPr>
        <w:t>t</w:t>
      </w:r>
      <w:r w:rsidRPr="00F66D35">
        <w:rPr>
          <w:rFonts w:ascii="Times New Roman" w:hAnsi="Times New Roman" w:cs="Times New Roman"/>
          <w:i/>
          <w:sz w:val="24"/>
          <w:szCs w:val="24"/>
        </w:rPr>
        <w:t xml:space="preserve"> (√pq</w:t>
      </w:r>
      <w:r w:rsidRPr="00F66D35">
        <w:rPr>
          <w:rFonts w:ascii="Times New Roman" w:hAnsi="Times New Roman" w:cs="Times New Roman"/>
          <w:sz w:val="24"/>
          <w:szCs w:val="24"/>
        </w:rPr>
        <w:t>)</w:t>
      </w:r>
    </w:p>
    <w:p w:rsidR="00F66D35" w:rsidRPr="00F66D35" w:rsidRDefault="00F66D35" w:rsidP="00F66D35">
      <w:pPr>
        <w:numPr>
          <w:ilvl w:val="0"/>
          <w:numId w:val="5"/>
        </w:numPr>
        <w:spacing w:after="0" w:line="480" w:lineRule="auto"/>
        <w:contextualSpacing/>
        <w:rPr>
          <w:rFonts w:ascii="Times New Roman" w:hAnsi="Times New Roman" w:cs="Times New Roman"/>
          <w:sz w:val="24"/>
          <w:szCs w:val="24"/>
        </w:rPr>
      </w:pPr>
      <w:r w:rsidRPr="00F66D35">
        <w:rPr>
          <w:rFonts w:ascii="Times New Roman" w:hAnsi="Times New Roman" w:cs="Times New Roman"/>
          <w:sz w:val="24"/>
          <w:szCs w:val="24"/>
        </w:rPr>
        <w:t xml:space="preserve">Where </w:t>
      </w:r>
      <w:r w:rsidRPr="00F66D35">
        <w:rPr>
          <w:rFonts w:ascii="Times New Roman" w:hAnsi="Times New Roman" w:cs="Times New Roman"/>
          <w:i/>
          <w:sz w:val="24"/>
          <w:szCs w:val="24"/>
        </w:rPr>
        <w:t>M</w:t>
      </w:r>
      <w:r w:rsidRPr="00F66D35">
        <w:rPr>
          <w:rFonts w:ascii="Times New Roman" w:hAnsi="Times New Roman" w:cs="Times New Roman"/>
          <w:i/>
          <w:sz w:val="24"/>
          <w:szCs w:val="24"/>
          <w:vertAlign w:val="subscript"/>
        </w:rPr>
        <w:t>p</w:t>
      </w:r>
      <w:r w:rsidRPr="00F66D35">
        <w:rPr>
          <w:rFonts w:ascii="Times New Roman" w:hAnsi="Times New Roman" w:cs="Times New Roman"/>
          <w:sz w:val="24"/>
          <w:szCs w:val="24"/>
        </w:rPr>
        <w:t xml:space="preserve"> = the whole-section mean (12 questions) for students answering the item correctly, </w:t>
      </w:r>
      <w:r w:rsidRPr="00F66D35">
        <w:rPr>
          <w:rFonts w:ascii="Times New Roman" w:hAnsi="Times New Roman" w:cs="Times New Roman"/>
          <w:i/>
          <w:sz w:val="24"/>
          <w:szCs w:val="24"/>
        </w:rPr>
        <w:t>M</w:t>
      </w:r>
      <w:r w:rsidRPr="00F66D35">
        <w:rPr>
          <w:rFonts w:ascii="Times New Roman" w:hAnsi="Times New Roman" w:cs="Times New Roman"/>
          <w:i/>
          <w:sz w:val="24"/>
          <w:szCs w:val="24"/>
          <w:vertAlign w:val="subscript"/>
        </w:rPr>
        <w:t>q</w:t>
      </w:r>
      <w:r w:rsidRPr="00F66D35">
        <w:rPr>
          <w:rFonts w:ascii="Times New Roman" w:hAnsi="Times New Roman" w:cs="Times New Roman"/>
          <w:sz w:val="24"/>
          <w:szCs w:val="24"/>
        </w:rPr>
        <w:t xml:space="preserve"> = the whole-section mean (same 12 questions) for students answering the item incorrectly;</w:t>
      </w:r>
    </w:p>
    <w:p w:rsidR="00F66D35" w:rsidRPr="00F66D35" w:rsidRDefault="00F66D35" w:rsidP="00F66D35">
      <w:pPr>
        <w:numPr>
          <w:ilvl w:val="0"/>
          <w:numId w:val="5"/>
        </w:numPr>
        <w:spacing w:after="0" w:line="480" w:lineRule="auto"/>
        <w:contextualSpacing/>
        <w:rPr>
          <w:rFonts w:ascii="Times New Roman" w:hAnsi="Times New Roman" w:cs="Times New Roman"/>
          <w:sz w:val="24"/>
          <w:szCs w:val="24"/>
        </w:rPr>
      </w:pPr>
      <w:r w:rsidRPr="00F66D35">
        <w:rPr>
          <w:rFonts w:ascii="Times New Roman" w:hAnsi="Times New Roman" w:cs="Times New Roman"/>
          <w:i/>
          <w:sz w:val="24"/>
          <w:szCs w:val="24"/>
        </w:rPr>
        <w:t>S</w:t>
      </w:r>
      <w:r w:rsidRPr="00F66D35">
        <w:rPr>
          <w:rFonts w:ascii="Times New Roman" w:hAnsi="Times New Roman" w:cs="Times New Roman"/>
          <w:i/>
          <w:sz w:val="24"/>
          <w:szCs w:val="24"/>
          <w:vertAlign w:val="subscript"/>
        </w:rPr>
        <w:t>t</w:t>
      </w:r>
      <w:r w:rsidRPr="00F66D35">
        <w:rPr>
          <w:rFonts w:ascii="Times New Roman" w:hAnsi="Times New Roman" w:cs="Times New Roman"/>
          <w:sz w:val="24"/>
          <w:szCs w:val="24"/>
        </w:rPr>
        <w:t xml:space="preserve"> = standard deviation for the same 12 question section;</w:t>
      </w:r>
    </w:p>
    <w:p w:rsidR="00F66D35" w:rsidRPr="00F66D35" w:rsidRDefault="00F66D35" w:rsidP="00F66D35">
      <w:pPr>
        <w:numPr>
          <w:ilvl w:val="0"/>
          <w:numId w:val="5"/>
        </w:numPr>
        <w:spacing w:after="0" w:line="480" w:lineRule="auto"/>
        <w:contextualSpacing/>
        <w:rPr>
          <w:rFonts w:ascii="Times New Roman" w:hAnsi="Times New Roman" w:cs="Times New Roman"/>
          <w:sz w:val="24"/>
          <w:szCs w:val="24"/>
        </w:rPr>
      </w:pPr>
      <w:r w:rsidRPr="00F66D35">
        <w:rPr>
          <w:rFonts w:ascii="Times New Roman" w:hAnsi="Times New Roman" w:cs="Times New Roman"/>
          <w:i/>
          <w:sz w:val="24"/>
          <w:szCs w:val="24"/>
        </w:rPr>
        <w:t>p</w:t>
      </w:r>
      <w:r w:rsidRPr="00F66D35">
        <w:rPr>
          <w:rFonts w:ascii="Times New Roman" w:hAnsi="Times New Roman" w:cs="Times New Roman"/>
          <w:sz w:val="24"/>
          <w:szCs w:val="24"/>
        </w:rPr>
        <w:t xml:space="preserve"> = proportion of students answering correctly;</w:t>
      </w:r>
    </w:p>
    <w:p w:rsidR="00F66D35" w:rsidRDefault="00F66D35" w:rsidP="00F66D35">
      <w:pPr>
        <w:numPr>
          <w:ilvl w:val="0"/>
          <w:numId w:val="5"/>
        </w:numPr>
        <w:spacing w:after="0" w:line="480" w:lineRule="auto"/>
        <w:contextualSpacing/>
        <w:rPr>
          <w:rFonts w:ascii="Times New Roman" w:hAnsi="Times New Roman" w:cs="Times New Roman"/>
          <w:sz w:val="24"/>
          <w:szCs w:val="24"/>
        </w:rPr>
      </w:pPr>
      <w:r w:rsidRPr="00F66D35">
        <w:rPr>
          <w:rFonts w:ascii="Times New Roman" w:hAnsi="Times New Roman" w:cs="Times New Roman"/>
          <w:i/>
          <w:sz w:val="24"/>
          <w:szCs w:val="24"/>
        </w:rPr>
        <w:t>q</w:t>
      </w:r>
      <w:r w:rsidRPr="00F66D35">
        <w:rPr>
          <w:rFonts w:ascii="Times New Roman" w:hAnsi="Times New Roman" w:cs="Times New Roman"/>
          <w:sz w:val="24"/>
          <w:szCs w:val="24"/>
        </w:rPr>
        <w:t xml:space="preserve"> = proportion of students answering incorrectly.</w:t>
      </w:r>
    </w:p>
    <w:p w:rsidR="004B541E" w:rsidRPr="009C38D9" w:rsidRDefault="00A34BBB" w:rsidP="00A34BBB">
      <w:pPr>
        <w:jc w:val="center"/>
        <w:rPr>
          <w:rFonts w:ascii="Times New Roman" w:hAnsi="Times New Roman" w:cs="Times New Roman"/>
          <w:b/>
          <w:sz w:val="24"/>
          <w:szCs w:val="24"/>
        </w:rPr>
      </w:pPr>
      <w:r w:rsidRPr="009C38D9">
        <w:rPr>
          <w:rFonts w:ascii="Times New Roman" w:hAnsi="Times New Roman" w:cs="Times New Roman"/>
          <w:b/>
          <w:sz w:val="24"/>
          <w:szCs w:val="24"/>
        </w:rPr>
        <w:t>Results</w:t>
      </w:r>
    </w:p>
    <w:p w:rsidR="00BD60EC" w:rsidRPr="004E73C5" w:rsidRDefault="00BD60EC" w:rsidP="00092201">
      <w:pPr>
        <w:spacing w:line="480" w:lineRule="auto"/>
        <w:contextualSpacing/>
        <w:rPr>
          <w:rFonts w:ascii="Times New Roman" w:hAnsi="Times New Roman" w:cs="Times New Roman"/>
          <w:b/>
          <w:sz w:val="24"/>
          <w:szCs w:val="24"/>
        </w:rPr>
      </w:pPr>
      <w:r w:rsidRPr="004E73C5">
        <w:rPr>
          <w:rFonts w:ascii="Times New Roman" w:hAnsi="Times New Roman" w:cs="Times New Roman"/>
          <w:b/>
          <w:sz w:val="24"/>
          <w:szCs w:val="24"/>
        </w:rPr>
        <w:t>Limitations</w:t>
      </w:r>
    </w:p>
    <w:p w:rsidR="009C71DA" w:rsidRPr="00EF67E2" w:rsidRDefault="00BD60EC" w:rsidP="00092201">
      <w:pPr>
        <w:spacing w:line="480" w:lineRule="auto"/>
        <w:contextualSpacing/>
        <w:rPr>
          <w:rFonts w:ascii="Times New Roman" w:hAnsi="Times New Roman" w:cs="Times New Roman"/>
          <w:color w:val="FF0000"/>
          <w:sz w:val="24"/>
          <w:szCs w:val="24"/>
        </w:rPr>
      </w:pPr>
      <w:r w:rsidRPr="004E73C5">
        <w:rPr>
          <w:rFonts w:ascii="Times New Roman" w:hAnsi="Times New Roman" w:cs="Times New Roman"/>
          <w:b/>
          <w:sz w:val="24"/>
          <w:szCs w:val="24"/>
        </w:rPr>
        <w:tab/>
      </w:r>
      <w:r w:rsidR="00D454C8" w:rsidRPr="00DD54D6">
        <w:rPr>
          <w:rFonts w:ascii="Times New Roman" w:hAnsi="Times New Roman" w:cs="Times New Roman"/>
          <w:sz w:val="24"/>
          <w:szCs w:val="24"/>
        </w:rPr>
        <w:t xml:space="preserve">There are </w:t>
      </w:r>
      <w:r w:rsidR="00616B17" w:rsidRPr="00DD54D6">
        <w:rPr>
          <w:rFonts w:ascii="Times New Roman" w:hAnsi="Times New Roman" w:cs="Times New Roman"/>
          <w:sz w:val="24"/>
          <w:szCs w:val="24"/>
        </w:rPr>
        <w:t>several</w:t>
      </w:r>
      <w:r w:rsidR="00D454C8" w:rsidRPr="00DD54D6">
        <w:rPr>
          <w:rFonts w:ascii="Times New Roman" w:hAnsi="Times New Roman" w:cs="Times New Roman"/>
          <w:sz w:val="24"/>
          <w:szCs w:val="24"/>
        </w:rPr>
        <w:t xml:space="preserve"> limitations </w:t>
      </w:r>
      <w:r w:rsidR="00616B17" w:rsidRPr="00DD54D6">
        <w:rPr>
          <w:rFonts w:ascii="Times New Roman" w:hAnsi="Times New Roman" w:cs="Times New Roman"/>
          <w:sz w:val="24"/>
          <w:szCs w:val="24"/>
        </w:rPr>
        <w:t xml:space="preserve">relevant to </w:t>
      </w:r>
      <w:r w:rsidR="00D454C8" w:rsidRPr="00DD54D6">
        <w:rPr>
          <w:rFonts w:ascii="Times New Roman" w:hAnsi="Times New Roman" w:cs="Times New Roman"/>
          <w:sz w:val="24"/>
          <w:szCs w:val="24"/>
        </w:rPr>
        <w:t xml:space="preserve">current study. </w:t>
      </w:r>
      <w:r w:rsidR="00CD7EA2">
        <w:rPr>
          <w:rFonts w:ascii="Times New Roman" w:hAnsi="Times New Roman" w:cs="Times New Roman"/>
          <w:sz w:val="24"/>
          <w:szCs w:val="24"/>
        </w:rPr>
        <w:t>These</w:t>
      </w:r>
      <w:r w:rsidR="00616B17" w:rsidRPr="00DD54D6">
        <w:rPr>
          <w:rFonts w:ascii="Times New Roman" w:hAnsi="Times New Roman" w:cs="Times New Roman"/>
          <w:sz w:val="24"/>
          <w:szCs w:val="24"/>
        </w:rPr>
        <w:t xml:space="preserve"> limitations are highlighted to provide guidance for future work in the area of examination development and validation for health care administration programs. The</w:t>
      </w:r>
      <w:r w:rsidR="00D454C8" w:rsidRPr="00DD54D6">
        <w:rPr>
          <w:rFonts w:ascii="Times New Roman" w:hAnsi="Times New Roman" w:cs="Times New Roman"/>
          <w:sz w:val="24"/>
          <w:szCs w:val="24"/>
        </w:rPr>
        <w:t xml:space="preserve"> first </w:t>
      </w:r>
      <w:r w:rsidR="00616B17" w:rsidRPr="00DD54D6">
        <w:rPr>
          <w:rFonts w:ascii="Times New Roman" w:hAnsi="Times New Roman" w:cs="Times New Roman"/>
          <w:sz w:val="24"/>
          <w:szCs w:val="24"/>
        </w:rPr>
        <w:t xml:space="preserve">limitation is </w:t>
      </w:r>
      <w:r w:rsidR="00D454C8" w:rsidRPr="00DD54D6">
        <w:rPr>
          <w:rFonts w:ascii="Times New Roman" w:hAnsi="Times New Roman" w:cs="Times New Roman"/>
          <w:sz w:val="24"/>
          <w:szCs w:val="24"/>
        </w:rPr>
        <w:t>the composi</w:t>
      </w:r>
      <w:r w:rsidR="004E73C5" w:rsidRPr="00DD54D6">
        <w:rPr>
          <w:rFonts w:ascii="Times New Roman" w:hAnsi="Times New Roman" w:cs="Times New Roman"/>
          <w:sz w:val="24"/>
          <w:szCs w:val="24"/>
        </w:rPr>
        <w:t xml:space="preserve">tion and size of the sample used for </w:t>
      </w:r>
      <w:r w:rsidR="004525FE" w:rsidRPr="00DD54D6">
        <w:rPr>
          <w:rFonts w:ascii="Times New Roman" w:hAnsi="Times New Roman" w:cs="Times New Roman"/>
          <w:sz w:val="24"/>
          <w:szCs w:val="24"/>
        </w:rPr>
        <w:t>tryout analyses.</w:t>
      </w:r>
      <w:r w:rsidRPr="00DD54D6">
        <w:rPr>
          <w:rFonts w:ascii="Times New Roman" w:hAnsi="Times New Roman" w:cs="Times New Roman"/>
          <w:sz w:val="24"/>
          <w:szCs w:val="24"/>
        </w:rPr>
        <w:t xml:space="preserve"> </w:t>
      </w:r>
      <w:r w:rsidR="009C71DA" w:rsidRPr="00DD54D6">
        <w:rPr>
          <w:rFonts w:ascii="Times New Roman" w:hAnsi="Times New Roman" w:cs="Times New Roman"/>
          <w:sz w:val="24"/>
          <w:szCs w:val="24"/>
        </w:rPr>
        <w:t xml:space="preserve">As with any quantitative study, sample size is critical to ensure </w:t>
      </w:r>
      <w:r w:rsidR="00616B17" w:rsidRPr="004E5E71">
        <w:rPr>
          <w:rFonts w:ascii="Times New Roman" w:hAnsi="Times New Roman" w:cs="Times New Roman"/>
          <w:sz w:val="24"/>
          <w:szCs w:val="24"/>
        </w:rPr>
        <w:t xml:space="preserve">accurate estimation of </w:t>
      </w:r>
      <w:r w:rsidR="00EF67E2" w:rsidRPr="004E5E71">
        <w:rPr>
          <w:rFonts w:ascii="Times New Roman" w:hAnsi="Times New Roman" w:cs="Times New Roman"/>
          <w:sz w:val="24"/>
          <w:szCs w:val="24"/>
        </w:rPr>
        <w:t xml:space="preserve">score </w:t>
      </w:r>
      <w:r w:rsidR="009C71DA" w:rsidRPr="004E5E71">
        <w:rPr>
          <w:rFonts w:ascii="Times New Roman" w:hAnsi="Times New Roman" w:cs="Times New Roman"/>
          <w:sz w:val="24"/>
          <w:szCs w:val="24"/>
        </w:rPr>
        <w:t xml:space="preserve">reliability of the instrument. The sample </w:t>
      </w:r>
      <w:r w:rsidR="00EF67E2" w:rsidRPr="004E5E71">
        <w:rPr>
          <w:rFonts w:ascii="Times New Roman" w:hAnsi="Times New Roman" w:cs="Times New Roman"/>
          <w:sz w:val="24"/>
          <w:szCs w:val="24"/>
        </w:rPr>
        <w:t>used herein</w:t>
      </w:r>
      <w:r w:rsidR="009C71DA" w:rsidRPr="004E5E71">
        <w:rPr>
          <w:rFonts w:ascii="Times New Roman" w:hAnsi="Times New Roman" w:cs="Times New Roman"/>
          <w:sz w:val="24"/>
          <w:szCs w:val="24"/>
        </w:rPr>
        <w:t xml:space="preserve"> </w:t>
      </w:r>
      <w:r w:rsidR="00EF67E2" w:rsidRPr="004E5E71">
        <w:rPr>
          <w:rFonts w:ascii="Times New Roman" w:hAnsi="Times New Roman" w:cs="Times New Roman"/>
          <w:sz w:val="24"/>
          <w:szCs w:val="24"/>
        </w:rPr>
        <w:t xml:space="preserve">served as a </w:t>
      </w:r>
      <w:r w:rsidR="00EF67E2" w:rsidRPr="004E5E71">
        <w:rPr>
          <w:rFonts w:ascii="Times New Roman" w:hAnsi="Times New Roman" w:cs="Times New Roman"/>
          <w:sz w:val="24"/>
          <w:szCs w:val="24"/>
        </w:rPr>
        <w:lastRenderedPageBreak/>
        <w:t>working example</w:t>
      </w:r>
      <w:r w:rsidR="009C71DA" w:rsidRPr="004E5E71">
        <w:rPr>
          <w:rFonts w:ascii="Times New Roman" w:hAnsi="Times New Roman" w:cs="Times New Roman"/>
          <w:sz w:val="24"/>
          <w:szCs w:val="24"/>
        </w:rPr>
        <w:t xml:space="preserve"> </w:t>
      </w:r>
      <w:r w:rsidR="00EF67E2" w:rsidRPr="004E5E71">
        <w:rPr>
          <w:rFonts w:ascii="Times New Roman" w:hAnsi="Times New Roman" w:cs="Times New Roman"/>
          <w:sz w:val="24"/>
          <w:szCs w:val="24"/>
        </w:rPr>
        <w:t xml:space="preserve">in order </w:t>
      </w:r>
      <w:r w:rsidR="009C71DA" w:rsidRPr="004E5E71">
        <w:rPr>
          <w:rFonts w:ascii="Times New Roman" w:hAnsi="Times New Roman" w:cs="Times New Roman"/>
          <w:sz w:val="24"/>
          <w:szCs w:val="24"/>
        </w:rPr>
        <w:t xml:space="preserve">to establish </w:t>
      </w:r>
      <w:r w:rsidR="00EF67E2" w:rsidRPr="004E5E71">
        <w:rPr>
          <w:rFonts w:ascii="Times New Roman" w:hAnsi="Times New Roman" w:cs="Times New Roman"/>
          <w:sz w:val="24"/>
          <w:szCs w:val="24"/>
        </w:rPr>
        <w:t xml:space="preserve">future </w:t>
      </w:r>
      <w:r w:rsidR="009C71DA" w:rsidRPr="004E5E71">
        <w:rPr>
          <w:rFonts w:ascii="Times New Roman" w:hAnsi="Times New Roman" w:cs="Times New Roman"/>
          <w:sz w:val="24"/>
          <w:szCs w:val="24"/>
        </w:rPr>
        <w:t>department-level psychometric protocols</w:t>
      </w:r>
      <w:r w:rsidR="00EF67E2" w:rsidRPr="004E5E71">
        <w:rPr>
          <w:rFonts w:ascii="Times New Roman" w:hAnsi="Times New Roman" w:cs="Times New Roman"/>
          <w:sz w:val="24"/>
          <w:szCs w:val="24"/>
        </w:rPr>
        <w:t>. To this end, improving the psyc</w:t>
      </w:r>
      <w:r w:rsidR="000B4587">
        <w:rPr>
          <w:rFonts w:ascii="Times New Roman" w:hAnsi="Times New Roman" w:cs="Times New Roman"/>
          <w:sz w:val="24"/>
          <w:szCs w:val="24"/>
        </w:rPr>
        <w:t xml:space="preserve">hometric processes employed in </w:t>
      </w:r>
      <w:r w:rsidR="002807E4">
        <w:rPr>
          <w:rFonts w:ascii="Times New Roman" w:hAnsi="Times New Roman" w:cs="Times New Roman"/>
          <w:sz w:val="24"/>
          <w:szCs w:val="24"/>
        </w:rPr>
        <w:t xml:space="preserve">the </w:t>
      </w:r>
      <w:r w:rsidR="00DD18A3">
        <w:rPr>
          <w:rFonts w:ascii="Times New Roman" w:hAnsi="Times New Roman" w:cs="Times New Roman"/>
          <w:sz w:val="24"/>
          <w:szCs w:val="24"/>
        </w:rPr>
        <w:t xml:space="preserve">School of Health Administration </w:t>
      </w:r>
      <w:r w:rsidR="00EF67E2" w:rsidRPr="004E5E71">
        <w:rPr>
          <w:rFonts w:ascii="Times New Roman" w:hAnsi="Times New Roman" w:cs="Times New Roman"/>
          <w:sz w:val="24"/>
          <w:szCs w:val="24"/>
        </w:rPr>
        <w:t xml:space="preserve">addresses the important goal of </w:t>
      </w:r>
      <w:r w:rsidR="009C71DA" w:rsidRPr="004E5E71">
        <w:rPr>
          <w:rFonts w:ascii="Times New Roman" w:hAnsi="Times New Roman" w:cs="Times New Roman"/>
          <w:sz w:val="24"/>
          <w:szCs w:val="24"/>
        </w:rPr>
        <w:t>further</w:t>
      </w:r>
      <w:r w:rsidR="00EF67E2" w:rsidRPr="004E5E71">
        <w:rPr>
          <w:rFonts w:ascii="Times New Roman" w:hAnsi="Times New Roman" w:cs="Times New Roman"/>
          <w:sz w:val="24"/>
          <w:szCs w:val="24"/>
        </w:rPr>
        <w:t>ing</w:t>
      </w:r>
      <w:r w:rsidR="009C71DA" w:rsidRPr="004E5E71">
        <w:rPr>
          <w:rFonts w:ascii="Times New Roman" w:hAnsi="Times New Roman" w:cs="Times New Roman"/>
          <w:sz w:val="24"/>
          <w:szCs w:val="24"/>
        </w:rPr>
        <w:t xml:space="preserve"> the program’s quality assurance </w:t>
      </w:r>
      <w:r w:rsidR="000810ED">
        <w:rPr>
          <w:rFonts w:ascii="Times New Roman" w:hAnsi="Times New Roman" w:cs="Times New Roman"/>
          <w:sz w:val="24"/>
          <w:szCs w:val="24"/>
        </w:rPr>
        <w:t xml:space="preserve">initiative </w:t>
      </w:r>
      <w:r w:rsidR="009C71DA">
        <w:rPr>
          <w:rFonts w:ascii="Times New Roman" w:hAnsi="Times New Roman" w:cs="Times New Roman"/>
          <w:sz w:val="24"/>
          <w:szCs w:val="24"/>
        </w:rPr>
        <w:t xml:space="preserve">and evaluation of student healthcare administration competencies before the fieldwork experience (internship/residency in healthcare administration). With the progression of each future spring and fall semester, additional subjects and their related scores will be continuously evaluated and </w:t>
      </w:r>
      <w:r w:rsidR="000810ED">
        <w:rPr>
          <w:rFonts w:ascii="Times New Roman" w:hAnsi="Times New Roman" w:cs="Times New Roman"/>
          <w:sz w:val="24"/>
          <w:szCs w:val="24"/>
        </w:rPr>
        <w:t xml:space="preserve">thus </w:t>
      </w:r>
      <w:r w:rsidR="009C71DA">
        <w:rPr>
          <w:rFonts w:ascii="Times New Roman" w:hAnsi="Times New Roman" w:cs="Times New Roman"/>
          <w:sz w:val="24"/>
          <w:szCs w:val="24"/>
        </w:rPr>
        <w:t xml:space="preserve">increase overall sample size for the established process. For reasons previously mentioned, </w:t>
      </w:r>
      <w:r w:rsidR="001D1654">
        <w:rPr>
          <w:rFonts w:ascii="Times New Roman" w:hAnsi="Times New Roman" w:cs="Times New Roman"/>
          <w:sz w:val="24"/>
          <w:szCs w:val="24"/>
        </w:rPr>
        <w:t xml:space="preserve">an in-house process to evaluate the exam was necessary and the faculty </w:t>
      </w:r>
      <w:r w:rsidR="00EF67E2" w:rsidRPr="004E5E71">
        <w:rPr>
          <w:rFonts w:ascii="Times New Roman" w:hAnsi="Times New Roman" w:cs="Times New Roman"/>
          <w:sz w:val="24"/>
          <w:szCs w:val="24"/>
        </w:rPr>
        <w:t>employed</w:t>
      </w:r>
      <w:r w:rsidR="001D1654" w:rsidRPr="004E5E71">
        <w:rPr>
          <w:rFonts w:ascii="Times New Roman" w:hAnsi="Times New Roman" w:cs="Times New Roman"/>
          <w:sz w:val="24"/>
          <w:szCs w:val="24"/>
        </w:rPr>
        <w:t xml:space="preserve"> </w:t>
      </w:r>
      <w:r w:rsidR="00EF67E2" w:rsidRPr="004E5E71">
        <w:rPr>
          <w:rFonts w:ascii="Times New Roman" w:hAnsi="Times New Roman" w:cs="Times New Roman"/>
          <w:sz w:val="24"/>
          <w:szCs w:val="24"/>
        </w:rPr>
        <w:t xml:space="preserve">principles based on </w:t>
      </w:r>
      <w:r w:rsidR="001D1654" w:rsidRPr="004E5E71">
        <w:rPr>
          <w:rFonts w:ascii="Times New Roman" w:hAnsi="Times New Roman" w:cs="Times New Roman"/>
          <w:sz w:val="24"/>
          <w:szCs w:val="24"/>
        </w:rPr>
        <w:t xml:space="preserve">Classical Test Theory (CTT), </w:t>
      </w:r>
      <w:r w:rsidR="001D1654">
        <w:rPr>
          <w:rFonts w:ascii="Times New Roman" w:hAnsi="Times New Roman" w:cs="Times New Roman"/>
          <w:sz w:val="24"/>
          <w:szCs w:val="24"/>
        </w:rPr>
        <w:t>understanding that sample size will grow with future student matriculation, yet also utilizing caution when interpreting and inferring item-level psychometric indices upon such an initial, small sample.</w:t>
      </w:r>
      <w:r w:rsidR="00EF67E2">
        <w:rPr>
          <w:rFonts w:ascii="Times New Roman" w:hAnsi="Times New Roman" w:cs="Times New Roman"/>
          <w:sz w:val="24"/>
          <w:szCs w:val="24"/>
        </w:rPr>
        <w:t xml:space="preserve"> </w:t>
      </w:r>
    </w:p>
    <w:p w:rsidR="00F86012" w:rsidRPr="004E5E71" w:rsidRDefault="00D454C8" w:rsidP="00D220E2">
      <w:pPr>
        <w:spacing w:line="480" w:lineRule="auto"/>
        <w:ind w:firstLine="720"/>
        <w:contextualSpacing/>
        <w:rPr>
          <w:rFonts w:ascii="Times New Roman" w:hAnsi="Times New Roman" w:cs="Times New Roman"/>
          <w:sz w:val="24"/>
          <w:szCs w:val="24"/>
        </w:rPr>
      </w:pPr>
      <w:r w:rsidRPr="004E73C5">
        <w:rPr>
          <w:rFonts w:ascii="Times New Roman" w:hAnsi="Times New Roman" w:cs="Times New Roman"/>
          <w:sz w:val="24"/>
          <w:szCs w:val="24"/>
        </w:rPr>
        <w:t xml:space="preserve">The second issue concerns the suggestion or recommendation for using items interchangeably across test forms when the item statistics are clearly </w:t>
      </w:r>
      <w:r w:rsidRPr="004E5E71">
        <w:rPr>
          <w:rFonts w:ascii="Times New Roman" w:hAnsi="Times New Roman" w:cs="Times New Roman"/>
          <w:sz w:val="24"/>
          <w:szCs w:val="24"/>
        </w:rPr>
        <w:t>sample dependent.</w:t>
      </w:r>
      <w:r w:rsidR="001D1654" w:rsidRPr="004E5E71">
        <w:rPr>
          <w:rFonts w:ascii="Times New Roman" w:hAnsi="Times New Roman" w:cs="Times New Roman"/>
          <w:sz w:val="24"/>
          <w:szCs w:val="24"/>
        </w:rPr>
        <w:t xml:space="preserve">  In this study each sample</w:t>
      </w:r>
      <w:r w:rsidR="00EF67E2" w:rsidRPr="004E5E71">
        <w:rPr>
          <w:rFonts w:ascii="Times New Roman" w:hAnsi="Times New Roman" w:cs="Times New Roman"/>
          <w:sz w:val="24"/>
          <w:szCs w:val="24"/>
        </w:rPr>
        <w:t xml:space="preserve"> item-response</w:t>
      </w:r>
      <w:r w:rsidR="001D1654" w:rsidRPr="004E5E71">
        <w:rPr>
          <w:rFonts w:ascii="Times New Roman" w:hAnsi="Times New Roman" w:cs="Times New Roman"/>
          <w:sz w:val="24"/>
          <w:szCs w:val="24"/>
        </w:rPr>
        <w:t xml:space="preserve"> pool (semester) provided less than 30 subjects</w:t>
      </w:r>
      <w:r w:rsidR="00EF67E2" w:rsidRPr="004E5E71">
        <w:rPr>
          <w:rFonts w:ascii="Times New Roman" w:hAnsi="Times New Roman" w:cs="Times New Roman"/>
          <w:sz w:val="24"/>
          <w:szCs w:val="24"/>
        </w:rPr>
        <w:t xml:space="preserve">; a number </w:t>
      </w:r>
      <w:r w:rsidR="001D1654" w:rsidRPr="004E5E71">
        <w:rPr>
          <w:rFonts w:ascii="Times New Roman" w:hAnsi="Times New Roman" w:cs="Times New Roman"/>
          <w:sz w:val="24"/>
          <w:szCs w:val="24"/>
        </w:rPr>
        <w:t>represent</w:t>
      </w:r>
      <w:r w:rsidR="00EF67E2" w:rsidRPr="004E5E71">
        <w:rPr>
          <w:rFonts w:ascii="Times New Roman" w:hAnsi="Times New Roman" w:cs="Times New Roman"/>
          <w:sz w:val="24"/>
          <w:szCs w:val="24"/>
        </w:rPr>
        <w:t>ing</w:t>
      </w:r>
      <w:r w:rsidR="001D1654" w:rsidRPr="004E5E71">
        <w:rPr>
          <w:rFonts w:ascii="Times New Roman" w:hAnsi="Times New Roman" w:cs="Times New Roman"/>
          <w:sz w:val="24"/>
          <w:szCs w:val="24"/>
        </w:rPr>
        <w:t xml:space="preserve"> the number of alternate forms evaluated between semesters. Therefore any psychometric statistics </w:t>
      </w:r>
      <w:r w:rsidR="00EF67E2" w:rsidRPr="004E5E71">
        <w:rPr>
          <w:rFonts w:ascii="Times New Roman" w:hAnsi="Times New Roman" w:cs="Times New Roman"/>
          <w:sz w:val="24"/>
          <w:szCs w:val="24"/>
        </w:rPr>
        <w:t>were</w:t>
      </w:r>
      <w:r w:rsidR="001D1654" w:rsidRPr="004E5E71">
        <w:rPr>
          <w:rFonts w:ascii="Times New Roman" w:hAnsi="Times New Roman" w:cs="Times New Roman"/>
          <w:sz w:val="24"/>
          <w:szCs w:val="24"/>
        </w:rPr>
        <w:t xml:space="preserve"> calculated and </w:t>
      </w:r>
      <w:r w:rsidR="00EF67E2" w:rsidRPr="004E5E71">
        <w:rPr>
          <w:rFonts w:ascii="Times New Roman" w:hAnsi="Times New Roman" w:cs="Times New Roman"/>
          <w:sz w:val="24"/>
          <w:szCs w:val="24"/>
        </w:rPr>
        <w:t xml:space="preserve">based </w:t>
      </w:r>
      <w:r w:rsidR="004E5E71" w:rsidRPr="004E5E71">
        <w:rPr>
          <w:rFonts w:ascii="Times New Roman" w:hAnsi="Times New Roman" w:cs="Times New Roman"/>
          <w:sz w:val="24"/>
          <w:szCs w:val="24"/>
        </w:rPr>
        <w:t xml:space="preserve">(interpreted) </w:t>
      </w:r>
      <w:r w:rsidR="00EF67E2" w:rsidRPr="004E5E71">
        <w:rPr>
          <w:rFonts w:ascii="Times New Roman" w:hAnsi="Times New Roman" w:cs="Times New Roman"/>
          <w:sz w:val="24"/>
          <w:szCs w:val="24"/>
        </w:rPr>
        <w:t>on</w:t>
      </w:r>
      <w:r w:rsidR="001D1654" w:rsidRPr="004E5E71">
        <w:rPr>
          <w:rFonts w:ascii="Times New Roman" w:hAnsi="Times New Roman" w:cs="Times New Roman"/>
          <w:sz w:val="24"/>
          <w:szCs w:val="24"/>
        </w:rPr>
        <w:t xml:space="preserve"> the sample size from </w:t>
      </w:r>
      <w:r w:rsidR="001D1654">
        <w:rPr>
          <w:rFonts w:ascii="Times New Roman" w:hAnsi="Times New Roman" w:cs="Times New Roman"/>
          <w:sz w:val="24"/>
          <w:szCs w:val="24"/>
        </w:rPr>
        <w:t xml:space="preserve">which they originated. With limited and varying sample pools between semesters, it is important to note the limitation and interpret these indices with caution also, until </w:t>
      </w:r>
      <w:r w:rsidR="00317696">
        <w:rPr>
          <w:rFonts w:ascii="Times New Roman" w:hAnsi="Times New Roman" w:cs="Times New Roman"/>
          <w:sz w:val="24"/>
          <w:szCs w:val="24"/>
        </w:rPr>
        <w:t xml:space="preserve">future semesters progress through the exam process and </w:t>
      </w:r>
      <w:r w:rsidR="00317696" w:rsidRPr="004E5E71">
        <w:rPr>
          <w:rFonts w:ascii="Times New Roman" w:hAnsi="Times New Roman" w:cs="Times New Roman"/>
          <w:sz w:val="24"/>
          <w:szCs w:val="24"/>
        </w:rPr>
        <w:t>further increase overall sample size.</w:t>
      </w:r>
      <w:r w:rsidR="00F86012" w:rsidRPr="004E5E71">
        <w:rPr>
          <w:rFonts w:ascii="Times New Roman" w:hAnsi="Times New Roman" w:cs="Times New Roman"/>
          <w:sz w:val="24"/>
          <w:szCs w:val="24"/>
        </w:rPr>
        <w:t xml:space="preserve"> </w:t>
      </w:r>
      <w:r w:rsidR="00802628" w:rsidRPr="004E5E71">
        <w:rPr>
          <w:rFonts w:ascii="Times New Roman" w:hAnsi="Times New Roman" w:cs="Times New Roman"/>
          <w:sz w:val="24"/>
          <w:szCs w:val="24"/>
        </w:rPr>
        <w:t xml:space="preserve">Once </w:t>
      </w:r>
      <w:r w:rsidR="004E5E71" w:rsidRPr="004E5E71">
        <w:rPr>
          <w:rFonts w:ascii="Times New Roman" w:hAnsi="Times New Roman" w:cs="Times New Roman"/>
          <w:sz w:val="24"/>
          <w:szCs w:val="24"/>
        </w:rPr>
        <w:t xml:space="preserve">an </w:t>
      </w:r>
      <w:r w:rsidR="00802628" w:rsidRPr="004E5E71">
        <w:rPr>
          <w:rFonts w:ascii="Times New Roman" w:hAnsi="Times New Roman" w:cs="Times New Roman"/>
          <w:sz w:val="24"/>
          <w:szCs w:val="24"/>
        </w:rPr>
        <w:t xml:space="preserve">adequate sample size is available, </w:t>
      </w:r>
      <w:r w:rsidR="002807E4">
        <w:rPr>
          <w:rFonts w:ascii="Times New Roman" w:hAnsi="Times New Roman" w:cs="Times New Roman"/>
          <w:sz w:val="24"/>
          <w:szCs w:val="24"/>
        </w:rPr>
        <w:t>the program</w:t>
      </w:r>
      <w:r w:rsidR="00F86012" w:rsidRPr="004E5E71">
        <w:rPr>
          <w:rFonts w:ascii="Times New Roman" w:hAnsi="Times New Roman" w:cs="Times New Roman"/>
          <w:sz w:val="24"/>
          <w:szCs w:val="24"/>
        </w:rPr>
        <w:t xml:space="preserve"> should employ item response theory (IRT</w:t>
      </w:r>
      <w:r w:rsidR="004E5E71" w:rsidRPr="004E5E71">
        <w:rPr>
          <w:rFonts w:ascii="Times New Roman" w:hAnsi="Times New Roman" w:cs="Times New Roman"/>
          <w:sz w:val="24"/>
          <w:szCs w:val="24"/>
        </w:rPr>
        <w:t>)</w:t>
      </w:r>
      <w:r w:rsidR="00F86012" w:rsidRPr="004E5E71">
        <w:rPr>
          <w:rFonts w:ascii="Times New Roman" w:hAnsi="Times New Roman" w:cs="Times New Roman"/>
          <w:sz w:val="24"/>
          <w:szCs w:val="24"/>
        </w:rPr>
        <w:t xml:space="preserve"> </w:t>
      </w:r>
      <w:r w:rsidR="004E5E71" w:rsidRPr="004E5E71">
        <w:rPr>
          <w:rFonts w:ascii="Times New Roman" w:hAnsi="Times New Roman" w:cs="Times New Roman"/>
          <w:sz w:val="24"/>
          <w:szCs w:val="24"/>
        </w:rPr>
        <w:t>(</w:t>
      </w:r>
      <w:r w:rsidR="007171E8">
        <w:rPr>
          <w:rFonts w:ascii="Times New Roman" w:hAnsi="Times New Roman" w:cs="Times New Roman"/>
          <w:sz w:val="24"/>
          <w:szCs w:val="24"/>
        </w:rPr>
        <w:t>D</w:t>
      </w:r>
      <w:r w:rsidR="00F86012" w:rsidRPr="004E5E71">
        <w:rPr>
          <w:rFonts w:ascii="Times New Roman" w:hAnsi="Times New Roman" w:cs="Times New Roman"/>
          <w:sz w:val="24"/>
          <w:szCs w:val="24"/>
        </w:rPr>
        <w:t xml:space="preserve">eAyala, 2009) to calibrate all items in the pool </w:t>
      </w:r>
      <w:r w:rsidR="003023A6" w:rsidRPr="004E5E71">
        <w:rPr>
          <w:rFonts w:ascii="Times New Roman" w:hAnsi="Times New Roman" w:cs="Times New Roman"/>
          <w:sz w:val="24"/>
          <w:szCs w:val="24"/>
        </w:rPr>
        <w:t>on</w:t>
      </w:r>
      <w:r w:rsidR="00F86012" w:rsidRPr="004E5E71">
        <w:rPr>
          <w:rFonts w:ascii="Times New Roman" w:hAnsi="Times New Roman" w:cs="Times New Roman"/>
          <w:sz w:val="24"/>
          <w:szCs w:val="24"/>
        </w:rPr>
        <w:t xml:space="preserve">to the same metric. In this way, parallel forms of the test will be easily assembled </w:t>
      </w:r>
      <w:r w:rsidR="003023A6" w:rsidRPr="004E5E71">
        <w:rPr>
          <w:rFonts w:ascii="Times New Roman" w:hAnsi="Times New Roman" w:cs="Times New Roman"/>
          <w:sz w:val="24"/>
          <w:szCs w:val="24"/>
        </w:rPr>
        <w:t>for</w:t>
      </w:r>
      <w:r w:rsidR="00F86012" w:rsidRPr="004E5E71">
        <w:rPr>
          <w:rFonts w:ascii="Times New Roman" w:hAnsi="Times New Roman" w:cs="Times New Roman"/>
          <w:sz w:val="24"/>
          <w:szCs w:val="24"/>
        </w:rPr>
        <w:t xml:space="preserve"> future</w:t>
      </w:r>
      <w:r w:rsidR="003023A6" w:rsidRPr="004E5E71">
        <w:rPr>
          <w:rFonts w:ascii="Times New Roman" w:hAnsi="Times New Roman" w:cs="Times New Roman"/>
          <w:sz w:val="24"/>
          <w:szCs w:val="24"/>
        </w:rPr>
        <w:t xml:space="preserve"> use</w:t>
      </w:r>
      <w:r w:rsidR="00F86012" w:rsidRPr="004E5E71">
        <w:rPr>
          <w:rFonts w:ascii="Times New Roman" w:hAnsi="Times New Roman" w:cs="Times New Roman"/>
          <w:sz w:val="24"/>
          <w:szCs w:val="24"/>
        </w:rPr>
        <w:t>.</w:t>
      </w:r>
    </w:p>
    <w:p w:rsidR="00BD60EC" w:rsidRPr="004E5E71" w:rsidRDefault="00AC2DDC" w:rsidP="0028106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A third</w:t>
      </w:r>
      <w:r w:rsidR="00D220E2" w:rsidRPr="004E5E71">
        <w:rPr>
          <w:rFonts w:ascii="Times New Roman" w:hAnsi="Times New Roman" w:cs="Times New Roman"/>
          <w:sz w:val="24"/>
          <w:szCs w:val="24"/>
        </w:rPr>
        <w:t xml:space="preserve"> concern relates to the validity (Kane, 2006) of the examinations used by </w:t>
      </w:r>
      <w:r w:rsidR="002807E4">
        <w:rPr>
          <w:rFonts w:ascii="Times New Roman" w:hAnsi="Times New Roman" w:cs="Times New Roman"/>
          <w:sz w:val="24"/>
          <w:szCs w:val="24"/>
        </w:rPr>
        <w:t>the School of Health Administration</w:t>
      </w:r>
      <w:r w:rsidR="00D220E2" w:rsidRPr="004E5E71">
        <w:rPr>
          <w:rFonts w:ascii="Times New Roman" w:hAnsi="Times New Roman" w:cs="Times New Roman"/>
          <w:sz w:val="24"/>
          <w:szCs w:val="24"/>
        </w:rPr>
        <w:t>. Due to sample size constraints, e</w:t>
      </w:r>
      <w:r w:rsidR="003023A6" w:rsidRPr="004E5E71">
        <w:rPr>
          <w:rFonts w:ascii="Times New Roman" w:hAnsi="Times New Roman" w:cs="Times New Roman"/>
          <w:sz w:val="24"/>
          <w:szCs w:val="24"/>
        </w:rPr>
        <w:t>valuation</w:t>
      </w:r>
      <w:r w:rsidR="00EF67E2" w:rsidRPr="004E5E71">
        <w:rPr>
          <w:rFonts w:ascii="Times New Roman" w:hAnsi="Times New Roman" w:cs="Times New Roman"/>
          <w:sz w:val="24"/>
          <w:szCs w:val="24"/>
        </w:rPr>
        <w:t xml:space="preserve"> of construct validity </w:t>
      </w:r>
      <w:r w:rsidR="00672AC5" w:rsidRPr="004E5E71">
        <w:rPr>
          <w:rFonts w:ascii="Times New Roman" w:hAnsi="Times New Roman" w:cs="Times New Roman"/>
          <w:sz w:val="24"/>
          <w:szCs w:val="24"/>
        </w:rPr>
        <w:t xml:space="preserve">using confirmatory factor analysis </w:t>
      </w:r>
      <w:r w:rsidR="004E5E71" w:rsidRPr="004E5E71">
        <w:rPr>
          <w:rFonts w:ascii="Times New Roman" w:hAnsi="Times New Roman" w:cs="Times New Roman"/>
          <w:sz w:val="24"/>
          <w:szCs w:val="24"/>
        </w:rPr>
        <w:t xml:space="preserve">(CFA) </w:t>
      </w:r>
      <w:r w:rsidR="00672AC5" w:rsidRPr="004E5E71">
        <w:rPr>
          <w:rFonts w:ascii="Times New Roman" w:hAnsi="Times New Roman" w:cs="Times New Roman"/>
          <w:sz w:val="24"/>
          <w:szCs w:val="24"/>
        </w:rPr>
        <w:t xml:space="preserve">(Brown, </w:t>
      </w:r>
      <w:r w:rsidR="003023A6" w:rsidRPr="004E5E71">
        <w:rPr>
          <w:rFonts w:ascii="Times New Roman" w:hAnsi="Times New Roman" w:cs="Times New Roman"/>
          <w:sz w:val="24"/>
          <w:szCs w:val="24"/>
        </w:rPr>
        <w:t xml:space="preserve">2006) </w:t>
      </w:r>
      <w:r w:rsidR="00EF67E2" w:rsidRPr="004E5E71">
        <w:rPr>
          <w:rFonts w:ascii="Times New Roman" w:hAnsi="Times New Roman" w:cs="Times New Roman"/>
          <w:sz w:val="24"/>
          <w:szCs w:val="24"/>
        </w:rPr>
        <w:t>was not possible</w:t>
      </w:r>
      <w:r w:rsidR="00D220E2" w:rsidRPr="004E5E71">
        <w:rPr>
          <w:rFonts w:ascii="Times New Roman" w:hAnsi="Times New Roman" w:cs="Times New Roman"/>
          <w:sz w:val="24"/>
          <w:szCs w:val="24"/>
        </w:rPr>
        <w:t>. Program</w:t>
      </w:r>
      <w:r w:rsidR="004E5E71" w:rsidRPr="004E5E71">
        <w:rPr>
          <w:rFonts w:ascii="Times New Roman" w:hAnsi="Times New Roman" w:cs="Times New Roman"/>
          <w:sz w:val="24"/>
          <w:szCs w:val="24"/>
        </w:rPr>
        <w:t>s</w:t>
      </w:r>
      <w:r w:rsidR="00D220E2" w:rsidRPr="004E5E71">
        <w:rPr>
          <w:rFonts w:ascii="Times New Roman" w:hAnsi="Times New Roman" w:cs="Times New Roman"/>
          <w:sz w:val="24"/>
          <w:szCs w:val="24"/>
        </w:rPr>
        <w:t xml:space="preserve"> should plan on conducting CFA to provide evidence of con</w:t>
      </w:r>
      <w:r w:rsidR="004E5E71" w:rsidRPr="004E5E71">
        <w:rPr>
          <w:rFonts w:ascii="Times New Roman" w:hAnsi="Times New Roman" w:cs="Times New Roman"/>
          <w:sz w:val="24"/>
          <w:szCs w:val="24"/>
        </w:rPr>
        <w:t xml:space="preserve">struct validity of their exams </w:t>
      </w:r>
      <w:r w:rsidR="006226EE">
        <w:rPr>
          <w:rFonts w:ascii="Times New Roman" w:hAnsi="Times New Roman" w:cs="Times New Roman"/>
          <w:sz w:val="24"/>
          <w:szCs w:val="24"/>
        </w:rPr>
        <w:t>once an appropriate sample size is achieved</w:t>
      </w:r>
      <w:r w:rsidR="004E5E71" w:rsidRPr="004E5E71">
        <w:rPr>
          <w:rFonts w:ascii="Times New Roman" w:hAnsi="Times New Roman" w:cs="Times New Roman"/>
          <w:sz w:val="24"/>
          <w:szCs w:val="24"/>
        </w:rPr>
        <w:t>.</w:t>
      </w:r>
    </w:p>
    <w:p w:rsidR="00B31B7F" w:rsidRDefault="00B31B7F" w:rsidP="00B31B7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Descriptive Analysis</w:t>
      </w:r>
    </w:p>
    <w:p w:rsidR="00B31B7F" w:rsidRDefault="00B31B7F" w:rsidP="00B31B7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Initial analysis of each comprehensive exit exam began with the descriptive results.</w:t>
      </w:r>
      <w:r w:rsidR="00D25D9B">
        <w:rPr>
          <w:rFonts w:ascii="Times New Roman" w:hAnsi="Times New Roman" w:cs="Times New Roman"/>
          <w:sz w:val="24"/>
          <w:szCs w:val="24"/>
        </w:rPr>
        <w:t xml:space="preserve"> </w:t>
      </w:r>
      <w:r>
        <w:rPr>
          <w:rFonts w:ascii="Times New Roman" w:hAnsi="Times New Roman" w:cs="Times New Roman"/>
          <w:sz w:val="24"/>
          <w:szCs w:val="24"/>
        </w:rPr>
        <w:t xml:space="preserve">These values, calculated </w:t>
      </w:r>
      <w:r w:rsidR="00D25D9B">
        <w:rPr>
          <w:rFonts w:ascii="Times New Roman" w:hAnsi="Times New Roman" w:cs="Times New Roman"/>
          <w:sz w:val="24"/>
          <w:szCs w:val="24"/>
        </w:rPr>
        <w:t>using</w:t>
      </w:r>
      <w:r>
        <w:rPr>
          <w:rFonts w:ascii="Times New Roman" w:hAnsi="Times New Roman" w:cs="Times New Roman"/>
          <w:sz w:val="24"/>
          <w:szCs w:val="24"/>
        </w:rPr>
        <w:t xml:space="preserve"> the raw data from each exam, provide an initial, broad review of the exam results. The descriptive statistics shown in Table 1 were used for initial interpretation of exam results.</w:t>
      </w:r>
    </w:p>
    <w:p w:rsidR="00B31B7F" w:rsidRPr="005B3304" w:rsidRDefault="00B31B7F" w:rsidP="00B31B7F">
      <w:pPr>
        <w:spacing w:line="480" w:lineRule="auto"/>
        <w:contextualSpacing/>
        <w:rPr>
          <w:rFonts w:ascii="Times New Roman" w:hAnsi="Times New Roman" w:cs="Times New Roman"/>
          <w:sz w:val="24"/>
          <w:szCs w:val="24"/>
        </w:rPr>
      </w:pPr>
      <w:r>
        <w:rPr>
          <w:rFonts w:ascii="Times New Roman" w:hAnsi="Times New Roman" w:cs="Times New Roman"/>
          <w:sz w:val="24"/>
          <w:szCs w:val="24"/>
        </w:rPr>
        <w:t>Table 1</w:t>
      </w:r>
    </w:p>
    <w:p w:rsidR="00B31B7F" w:rsidRPr="005B3304" w:rsidRDefault="00B31B7F" w:rsidP="00B31B7F">
      <w:pPr>
        <w:contextualSpacing/>
        <w:rPr>
          <w:rFonts w:ascii="Times New Roman" w:hAnsi="Times New Roman" w:cs="Times New Roman"/>
          <w:i/>
          <w:sz w:val="24"/>
          <w:szCs w:val="24"/>
        </w:rPr>
      </w:pPr>
      <w:r w:rsidRPr="005B3304">
        <w:rPr>
          <w:rFonts w:ascii="Times New Roman" w:hAnsi="Times New Roman" w:cs="Times New Roman"/>
          <w:i/>
          <w:sz w:val="24"/>
          <w:szCs w:val="24"/>
        </w:rPr>
        <w:t>Healthcare Administration Exit Exam Descriptive Statistics by Semester</w:t>
      </w:r>
    </w:p>
    <w:p w:rsidR="00B31B7F" w:rsidRPr="005B3304" w:rsidRDefault="00B31B7F" w:rsidP="00B31B7F">
      <w:pPr>
        <w:contextualSpacing/>
        <w:rPr>
          <w:rFonts w:ascii="Times New Roman" w:hAnsi="Times New Roman" w:cs="Times New Roman"/>
          <w:sz w:val="24"/>
          <w:szCs w:val="24"/>
        </w:rPr>
      </w:pPr>
    </w:p>
    <w:p w:rsidR="00B31B7F" w:rsidRPr="005B3304" w:rsidRDefault="00B31B7F" w:rsidP="00B31B7F">
      <w:pPr>
        <w:pBdr>
          <w:top w:val="single" w:sz="4" w:space="1" w:color="auto"/>
        </w:pBdr>
        <w:contextualSpacing/>
        <w:rPr>
          <w:rFonts w:ascii="Times New Roman" w:hAnsi="Times New Roman" w:cs="Times New Roman"/>
          <w:b/>
          <w:sz w:val="20"/>
          <w:szCs w:val="20"/>
        </w:rPr>
      </w:pPr>
    </w:p>
    <w:p w:rsidR="00B31B7F" w:rsidRPr="005B3304" w:rsidRDefault="00B31B7F" w:rsidP="00B31B7F">
      <w:pPr>
        <w:pBdr>
          <w:top w:val="single" w:sz="4" w:space="1" w:color="auto"/>
        </w:pBdr>
        <w:contextualSpacing/>
        <w:rPr>
          <w:rFonts w:ascii="Times New Roman" w:hAnsi="Times New Roman" w:cs="Times New Roman"/>
          <w:sz w:val="20"/>
          <w:szCs w:val="20"/>
        </w:rPr>
      </w:pPr>
      <w:r w:rsidRPr="005B3304">
        <w:rPr>
          <w:rFonts w:ascii="Times New Roman" w:hAnsi="Times New Roman" w:cs="Times New Roman"/>
          <w:sz w:val="20"/>
          <w:szCs w:val="20"/>
        </w:rPr>
        <w:t>Semester</w:t>
      </w:r>
      <w:r w:rsidRPr="005B3304">
        <w:rPr>
          <w:rFonts w:ascii="Times New Roman" w:hAnsi="Times New Roman" w:cs="Times New Roman"/>
          <w:sz w:val="20"/>
          <w:szCs w:val="20"/>
        </w:rPr>
        <w:tab/>
      </w:r>
      <w:r w:rsidRPr="005B3304">
        <w:rPr>
          <w:rFonts w:ascii="Times New Roman" w:hAnsi="Times New Roman" w:cs="Times New Roman"/>
          <w:sz w:val="20"/>
          <w:szCs w:val="20"/>
        </w:rPr>
        <w:tab/>
        <w:t>Mean</w:t>
      </w:r>
      <w:r w:rsidRPr="005B3304">
        <w:rPr>
          <w:rFonts w:ascii="Times New Roman" w:hAnsi="Times New Roman" w:cs="Times New Roman"/>
          <w:sz w:val="20"/>
          <w:szCs w:val="20"/>
        </w:rPr>
        <w:tab/>
      </w:r>
      <w:r w:rsidRPr="005B3304">
        <w:rPr>
          <w:rFonts w:ascii="Times New Roman" w:hAnsi="Times New Roman" w:cs="Times New Roman"/>
          <w:sz w:val="20"/>
          <w:szCs w:val="20"/>
        </w:rPr>
        <w:tab/>
        <w:t>Standard</w:t>
      </w:r>
      <w:r w:rsidRPr="005B3304">
        <w:rPr>
          <w:rFonts w:ascii="Times New Roman" w:hAnsi="Times New Roman" w:cs="Times New Roman"/>
          <w:sz w:val="20"/>
          <w:szCs w:val="20"/>
        </w:rPr>
        <w:tab/>
      </w:r>
      <w:r w:rsidRPr="005B3304">
        <w:rPr>
          <w:rFonts w:ascii="Times New Roman" w:hAnsi="Times New Roman" w:cs="Times New Roman"/>
          <w:sz w:val="20"/>
          <w:szCs w:val="20"/>
        </w:rPr>
        <w:tab/>
        <w:t>Min</w:t>
      </w:r>
      <w:r w:rsidRPr="005B3304">
        <w:rPr>
          <w:rFonts w:ascii="Times New Roman" w:hAnsi="Times New Roman" w:cs="Times New Roman"/>
          <w:sz w:val="20"/>
          <w:szCs w:val="20"/>
        </w:rPr>
        <w:tab/>
      </w:r>
      <w:r w:rsidRPr="005B3304">
        <w:rPr>
          <w:rFonts w:ascii="Times New Roman" w:hAnsi="Times New Roman" w:cs="Times New Roman"/>
          <w:sz w:val="20"/>
          <w:szCs w:val="20"/>
        </w:rPr>
        <w:tab/>
        <w:t>Max</w:t>
      </w:r>
      <w:r w:rsidRPr="005B3304">
        <w:rPr>
          <w:rFonts w:ascii="Times New Roman" w:hAnsi="Times New Roman" w:cs="Times New Roman"/>
          <w:sz w:val="20"/>
          <w:szCs w:val="20"/>
        </w:rPr>
        <w:tab/>
      </w:r>
      <w:r w:rsidRPr="005B3304">
        <w:rPr>
          <w:rFonts w:ascii="Times New Roman" w:hAnsi="Times New Roman" w:cs="Times New Roman"/>
          <w:sz w:val="20"/>
          <w:szCs w:val="20"/>
        </w:rPr>
        <w:tab/>
        <w:t>Median</w:t>
      </w:r>
    </w:p>
    <w:p w:rsidR="00B31B7F" w:rsidRPr="005B3304" w:rsidRDefault="00B31B7F" w:rsidP="00B31B7F">
      <w:pPr>
        <w:contextualSpacing/>
        <w:rPr>
          <w:rFonts w:ascii="Times New Roman" w:hAnsi="Times New Roman" w:cs="Times New Roman"/>
          <w:sz w:val="20"/>
          <w:szCs w:val="20"/>
        </w:rPr>
      </w:pPr>
      <w:r w:rsidRPr="005B3304">
        <w:rPr>
          <w:rFonts w:ascii="Times New Roman" w:hAnsi="Times New Roman" w:cs="Times New Roman"/>
          <w:sz w:val="20"/>
          <w:szCs w:val="20"/>
        </w:rPr>
        <w:tab/>
      </w:r>
      <w:r w:rsidRPr="005B3304">
        <w:rPr>
          <w:rFonts w:ascii="Times New Roman" w:hAnsi="Times New Roman" w:cs="Times New Roman"/>
          <w:sz w:val="20"/>
          <w:szCs w:val="20"/>
        </w:rPr>
        <w:tab/>
      </w:r>
      <w:r w:rsidRPr="005B3304">
        <w:rPr>
          <w:rFonts w:ascii="Times New Roman" w:hAnsi="Times New Roman" w:cs="Times New Roman"/>
          <w:sz w:val="20"/>
          <w:szCs w:val="20"/>
        </w:rPr>
        <w:tab/>
      </w:r>
      <w:r w:rsidRPr="005B3304">
        <w:rPr>
          <w:rFonts w:ascii="Times New Roman" w:hAnsi="Times New Roman" w:cs="Times New Roman"/>
          <w:sz w:val="20"/>
          <w:szCs w:val="20"/>
        </w:rPr>
        <w:tab/>
      </w:r>
      <w:r w:rsidRPr="005B3304">
        <w:rPr>
          <w:rFonts w:ascii="Times New Roman" w:hAnsi="Times New Roman" w:cs="Times New Roman"/>
          <w:sz w:val="20"/>
          <w:szCs w:val="20"/>
        </w:rPr>
        <w:tab/>
        <w:t>Deviation</w:t>
      </w:r>
    </w:p>
    <w:p w:rsidR="00B31B7F" w:rsidRPr="005B3304" w:rsidRDefault="00B31B7F" w:rsidP="00B31B7F">
      <w:pPr>
        <w:pBdr>
          <w:bottom w:val="single" w:sz="4" w:space="1" w:color="auto"/>
        </w:pBdr>
        <w:contextualSpacing/>
        <w:rPr>
          <w:rFonts w:ascii="Times New Roman" w:hAnsi="Times New Roman" w:cs="Times New Roman"/>
          <w:b/>
          <w:sz w:val="20"/>
          <w:szCs w:val="20"/>
        </w:rPr>
      </w:pPr>
    </w:p>
    <w:p w:rsidR="00B31B7F" w:rsidRPr="005B3304" w:rsidRDefault="00B31B7F" w:rsidP="00B31B7F">
      <w:pPr>
        <w:contextualSpacing/>
        <w:rPr>
          <w:rFonts w:ascii="Times New Roman" w:hAnsi="Times New Roman" w:cs="Times New Roman"/>
          <w:sz w:val="20"/>
          <w:szCs w:val="20"/>
        </w:rPr>
      </w:pPr>
    </w:p>
    <w:p w:rsidR="00B31B7F" w:rsidRPr="005B3304" w:rsidRDefault="00B31B7F" w:rsidP="00B31B7F">
      <w:pPr>
        <w:contextualSpacing/>
        <w:rPr>
          <w:rFonts w:ascii="Times New Roman" w:hAnsi="Times New Roman" w:cs="Times New Roman"/>
          <w:sz w:val="20"/>
          <w:szCs w:val="20"/>
        </w:rPr>
      </w:pPr>
      <w:r w:rsidRPr="005B3304">
        <w:rPr>
          <w:rFonts w:ascii="Times New Roman" w:hAnsi="Times New Roman" w:cs="Times New Roman"/>
          <w:sz w:val="20"/>
          <w:szCs w:val="20"/>
        </w:rPr>
        <w:t>Fall 2009</w:t>
      </w:r>
      <w:r w:rsidRPr="005B3304">
        <w:rPr>
          <w:rFonts w:ascii="Times New Roman" w:hAnsi="Times New Roman" w:cs="Times New Roman"/>
          <w:sz w:val="20"/>
          <w:szCs w:val="20"/>
        </w:rPr>
        <w:tab/>
      </w:r>
      <w:r w:rsidRPr="005B3304">
        <w:rPr>
          <w:rFonts w:ascii="Times New Roman" w:hAnsi="Times New Roman" w:cs="Times New Roman"/>
          <w:sz w:val="20"/>
          <w:szCs w:val="20"/>
        </w:rPr>
        <w:tab/>
        <w:t>75.3</w:t>
      </w:r>
      <w:r w:rsidRPr="005B3304">
        <w:rPr>
          <w:rFonts w:ascii="Times New Roman" w:hAnsi="Times New Roman" w:cs="Times New Roman"/>
          <w:sz w:val="20"/>
          <w:szCs w:val="20"/>
        </w:rPr>
        <w:tab/>
      </w:r>
      <w:r w:rsidRPr="005B3304">
        <w:rPr>
          <w:rFonts w:ascii="Times New Roman" w:hAnsi="Times New Roman" w:cs="Times New Roman"/>
          <w:sz w:val="20"/>
          <w:szCs w:val="20"/>
        </w:rPr>
        <w:tab/>
        <w:t>6.51</w:t>
      </w:r>
      <w:r w:rsidRPr="005B3304">
        <w:rPr>
          <w:rFonts w:ascii="Times New Roman" w:hAnsi="Times New Roman" w:cs="Times New Roman"/>
          <w:sz w:val="20"/>
          <w:szCs w:val="20"/>
        </w:rPr>
        <w:tab/>
      </w:r>
      <w:r w:rsidRPr="005B3304">
        <w:rPr>
          <w:rFonts w:ascii="Times New Roman" w:hAnsi="Times New Roman" w:cs="Times New Roman"/>
          <w:sz w:val="20"/>
          <w:szCs w:val="20"/>
        </w:rPr>
        <w:tab/>
        <w:t>64.5</w:t>
      </w:r>
      <w:r w:rsidRPr="005B3304">
        <w:rPr>
          <w:rFonts w:ascii="Times New Roman" w:hAnsi="Times New Roman" w:cs="Times New Roman"/>
          <w:sz w:val="20"/>
          <w:szCs w:val="20"/>
        </w:rPr>
        <w:tab/>
      </w:r>
      <w:r w:rsidRPr="005B3304">
        <w:rPr>
          <w:rFonts w:ascii="Times New Roman" w:hAnsi="Times New Roman" w:cs="Times New Roman"/>
          <w:sz w:val="20"/>
          <w:szCs w:val="20"/>
        </w:rPr>
        <w:tab/>
        <w:t>91</w:t>
      </w:r>
      <w:r w:rsidRPr="005B3304">
        <w:rPr>
          <w:rFonts w:ascii="Times New Roman" w:hAnsi="Times New Roman" w:cs="Times New Roman"/>
          <w:sz w:val="20"/>
          <w:szCs w:val="20"/>
        </w:rPr>
        <w:tab/>
      </w:r>
      <w:r w:rsidRPr="005B3304">
        <w:rPr>
          <w:rFonts w:ascii="Times New Roman" w:hAnsi="Times New Roman" w:cs="Times New Roman"/>
          <w:sz w:val="20"/>
          <w:szCs w:val="20"/>
        </w:rPr>
        <w:tab/>
        <w:t>74.3</w:t>
      </w:r>
    </w:p>
    <w:p w:rsidR="00B31B7F" w:rsidRPr="005B3304" w:rsidRDefault="00B31B7F" w:rsidP="00B31B7F">
      <w:pPr>
        <w:contextualSpacing/>
        <w:rPr>
          <w:rFonts w:ascii="Times New Roman" w:hAnsi="Times New Roman" w:cs="Times New Roman"/>
          <w:sz w:val="20"/>
          <w:szCs w:val="20"/>
        </w:rPr>
      </w:pPr>
      <w:r w:rsidRPr="005B3304">
        <w:rPr>
          <w:rFonts w:ascii="Times New Roman" w:hAnsi="Times New Roman" w:cs="Times New Roman"/>
          <w:sz w:val="20"/>
          <w:szCs w:val="20"/>
        </w:rPr>
        <w:t>n=22</w:t>
      </w:r>
    </w:p>
    <w:p w:rsidR="00B31B7F" w:rsidRPr="005B3304" w:rsidRDefault="00B31B7F" w:rsidP="00B31B7F">
      <w:pPr>
        <w:contextualSpacing/>
        <w:rPr>
          <w:rFonts w:ascii="Times New Roman" w:hAnsi="Times New Roman" w:cs="Times New Roman"/>
          <w:sz w:val="20"/>
          <w:szCs w:val="20"/>
        </w:rPr>
      </w:pPr>
    </w:p>
    <w:p w:rsidR="00B31B7F" w:rsidRPr="005B3304" w:rsidRDefault="00B31B7F" w:rsidP="00B31B7F">
      <w:pPr>
        <w:contextualSpacing/>
        <w:rPr>
          <w:rFonts w:ascii="Times New Roman" w:hAnsi="Times New Roman" w:cs="Times New Roman"/>
          <w:sz w:val="20"/>
          <w:szCs w:val="20"/>
        </w:rPr>
      </w:pPr>
      <w:r w:rsidRPr="005B3304">
        <w:rPr>
          <w:rFonts w:ascii="Times New Roman" w:hAnsi="Times New Roman" w:cs="Times New Roman"/>
          <w:sz w:val="20"/>
          <w:szCs w:val="20"/>
        </w:rPr>
        <w:t>Spring 2010</w:t>
      </w:r>
      <w:r w:rsidRPr="005B3304">
        <w:rPr>
          <w:rFonts w:ascii="Times New Roman" w:hAnsi="Times New Roman" w:cs="Times New Roman"/>
          <w:sz w:val="20"/>
          <w:szCs w:val="20"/>
        </w:rPr>
        <w:tab/>
      </w:r>
      <w:r w:rsidRPr="005B3304">
        <w:rPr>
          <w:rFonts w:ascii="Times New Roman" w:hAnsi="Times New Roman" w:cs="Times New Roman"/>
          <w:sz w:val="20"/>
          <w:szCs w:val="20"/>
        </w:rPr>
        <w:tab/>
        <w:t>69.1</w:t>
      </w:r>
      <w:r w:rsidRPr="005B3304">
        <w:rPr>
          <w:rFonts w:ascii="Times New Roman" w:hAnsi="Times New Roman" w:cs="Times New Roman"/>
          <w:sz w:val="20"/>
          <w:szCs w:val="20"/>
        </w:rPr>
        <w:tab/>
      </w:r>
      <w:r w:rsidRPr="005B3304">
        <w:rPr>
          <w:rFonts w:ascii="Times New Roman" w:hAnsi="Times New Roman" w:cs="Times New Roman"/>
          <w:sz w:val="20"/>
          <w:szCs w:val="20"/>
        </w:rPr>
        <w:tab/>
        <w:t>7.30</w:t>
      </w:r>
      <w:r w:rsidRPr="005B3304">
        <w:rPr>
          <w:rFonts w:ascii="Times New Roman" w:hAnsi="Times New Roman" w:cs="Times New Roman"/>
          <w:sz w:val="20"/>
          <w:szCs w:val="20"/>
        </w:rPr>
        <w:tab/>
      </w:r>
      <w:r w:rsidRPr="005B3304">
        <w:rPr>
          <w:rFonts w:ascii="Times New Roman" w:hAnsi="Times New Roman" w:cs="Times New Roman"/>
          <w:sz w:val="20"/>
          <w:szCs w:val="20"/>
        </w:rPr>
        <w:tab/>
        <w:t>58.0</w:t>
      </w:r>
      <w:r w:rsidRPr="005B3304">
        <w:rPr>
          <w:rFonts w:ascii="Times New Roman" w:hAnsi="Times New Roman" w:cs="Times New Roman"/>
          <w:sz w:val="20"/>
          <w:szCs w:val="20"/>
        </w:rPr>
        <w:tab/>
      </w:r>
      <w:r w:rsidRPr="005B3304">
        <w:rPr>
          <w:rFonts w:ascii="Times New Roman" w:hAnsi="Times New Roman" w:cs="Times New Roman"/>
          <w:sz w:val="20"/>
          <w:szCs w:val="20"/>
        </w:rPr>
        <w:tab/>
        <w:t>81</w:t>
      </w:r>
      <w:r w:rsidRPr="005B3304">
        <w:rPr>
          <w:rFonts w:ascii="Times New Roman" w:hAnsi="Times New Roman" w:cs="Times New Roman"/>
          <w:sz w:val="20"/>
          <w:szCs w:val="20"/>
        </w:rPr>
        <w:tab/>
      </w:r>
      <w:r w:rsidRPr="005B3304">
        <w:rPr>
          <w:rFonts w:ascii="Times New Roman" w:hAnsi="Times New Roman" w:cs="Times New Roman"/>
          <w:sz w:val="20"/>
          <w:szCs w:val="20"/>
        </w:rPr>
        <w:tab/>
        <w:t>69.3</w:t>
      </w:r>
    </w:p>
    <w:p w:rsidR="00B31B7F" w:rsidRPr="005B3304" w:rsidRDefault="00B31B7F" w:rsidP="00B31B7F">
      <w:pPr>
        <w:contextualSpacing/>
        <w:rPr>
          <w:rFonts w:ascii="Times New Roman" w:hAnsi="Times New Roman" w:cs="Times New Roman"/>
          <w:sz w:val="20"/>
          <w:szCs w:val="20"/>
        </w:rPr>
      </w:pPr>
      <w:r w:rsidRPr="005B3304">
        <w:rPr>
          <w:rFonts w:ascii="Times New Roman" w:hAnsi="Times New Roman" w:cs="Times New Roman"/>
          <w:sz w:val="20"/>
          <w:szCs w:val="20"/>
        </w:rPr>
        <w:t>n=14</w:t>
      </w:r>
    </w:p>
    <w:p w:rsidR="00B31B7F" w:rsidRPr="005B3304" w:rsidRDefault="00B31B7F" w:rsidP="00B31B7F">
      <w:pPr>
        <w:contextualSpacing/>
        <w:rPr>
          <w:rFonts w:ascii="Times New Roman" w:hAnsi="Times New Roman" w:cs="Times New Roman"/>
          <w:sz w:val="20"/>
          <w:szCs w:val="20"/>
        </w:rPr>
      </w:pPr>
    </w:p>
    <w:p w:rsidR="00B31B7F" w:rsidRPr="005B3304" w:rsidRDefault="00B31B7F" w:rsidP="00B31B7F">
      <w:pPr>
        <w:contextualSpacing/>
        <w:rPr>
          <w:rFonts w:ascii="Times New Roman" w:hAnsi="Times New Roman" w:cs="Times New Roman"/>
          <w:sz w:val="20"/>
          <w:szCs w:val="20"/>
        </w:rPr>
      </w:pPr>
      <w:r w:rsidRPr="005B3304">
        <w:rPr>
          <w:rFonts w:ascii="Times New Roman" w:hAnsi="Times New Roman" w:cs="Times New Roman"/>
          <w:sz w:val="20"/>
          <w:szCs w:val="20"/>
        </w:rPr>
        <w:t>Fall 2010</w:t>
      </w:r>
      <w:r w:rsidRPr="005B3304">
        <w:rPr>
          <w:rFonts w:ascii="Times New Roman" w:hAnsi="Times New Roman" w:cs="Times New Roman"/>
          <w:sz w:val="20"/>
          <w:szCs w:val="20"/>
        </w:rPr>
        <w:tab/>
      </w:r>
      <w:r w:rsidRPr="005B3304">
        <w:rPr>
          <w:rFonts w:ascii="Times New Roman" w:hAnsi="Times New Roman" w:cs="Times New Roman"/>
          <w:sz w:val="20"/>
          <w:szCs w:val="20"/>
        </w:rPr>
        <w:tab/>
        <w:t>76.2</w:t>
      </w:r>
      <w:r w:rsidRPr="005B3304">
        <w:rPr>
          <w:rFonts w:ascii="Times New Roman" w:hAnsi="Times New Roman" w:cs="Times New Roman"/>
          <w:sz w:val="20"/>
          <w:szCs w:val="20"/>
        </w:rPr>
        <w:tab/>
      </w:r>
      <w:r w:rsidRPr="005B3304">
        <w:rPr>
          <w:rFonts w:ascii="Times New Roman" w:hAnsi="Times New Roman" w:cs="Times New Roman"/>
          <w:sz w:val="20"/>
          <w:szCs w:val="20"/>
        </w:rPr>
        <w:tab/>
        <w:t>4.24</w:t>
      </w:r>
      <w:r w:rsidRPr="005B3304">
        <w:rPr>
          <w:rFonts w:ascii="Times New Roman" w:hAnsi="Times New Roman" w:cs="Times New Roman"/>
          <w:sz w:val="20"/>
          <w:szCs w:val="20"/>
        </w:rPr>
        <w:tab/>
      </w:r>
      <w:r w:rsidRPr="005B3304">
        <w:rPr>
          <w:rFonts w:ascii="Times New Roman" w:hAnsi="Times New Roman" w:cs="Times New Roman"/>
          <w:sz w:val="20"/>
          <w:szCs w:val="20"/>
        </w:rPr>
        <w:tab/>
        <w:t>68.5</w:t>
      </w:r>
      <w:r w:rsidRPr="005B3304">
        <w:rPr>
          <w:rFonts w:ascii="Times New Roman" w:hAnsi="Times New Roman" w:cs="Times New Roman"/>
          <w:sz w:val="20"/>
          <w:szCs w:val="20"/>
        </w:rPr>
        <w:tab/>
      </w:r>
      <w:r w:rsidRPr="005B3304">
        <w:rPr>
          <w:rFonts w:ascii="Times New Roman" w:hAnsi="Times New Roman" w:cs="Times New Roman"/>
          <w:sz w:val="20"/>
          <w:szCs w:val="20"/>
        </w:rPr>
        <w:tab/>
        <w:t>83.5</w:t>
      </w:r>
      <w:r w:rsidRPr="005B3304">
        <w:rPr>
          <w:rFonts w:ascii="Times New Roman" w:hAnsi="Times New Roman" w:cs="Times New Roman"/>
          <w:sz w:val="20"/>
          <w:szCs w:val="20"/>
        </w:rPr>
        <w:tab/>
      </w:r>
      <w:r w:rsidRPr="005B3304">
        <w:rPr>
          <w:rFonts w:ascii="Times New Roman" w:hAnsi="Times New Roman" w:cs="Times New Roman"/>
          <w:sz w:val="20"/>
          <w:szCs w:val="20"/>
        </w:rPr>
        <w:tab/>
        <w:t>76</w:t>
      </w:r>
    </w:p>
    <w:p w:rsidR="00B31B7F" w:rsidRPr="005B3304" w:rsidRDefault="00B31B7F" w:rsidP="00B31B7F">
      <w:pPr>
        <w:contextualSpacing/>
        <w:rPr>
          <w:rFonts w:ascii="Times New Roman" w:hAnsi="Times New Roman" w:cs="Times New Roman"/>
          <w:sz w:val="20"/>
          <w:szCs w:val="20"/>
        </w:rPr>
      </w:pPr>
      <w:r w:rsidRPr="005B3304">
        <w:rPr>
          <w:rFonts w:ascii="Times New Roman" w:hAnsi="Times New Roman" w:cs="Times New Roman"/>
          <w:sz w:val="20"/>
          <w:szCs w:val="20"/>
        </w:rPr>
        <w:t>n=19</w:t>
      </w:r>
    </w:p>
    <w:p w:rsidR="00B31B7F" w:rsidRPr="005B3304" w:rsidRDefault="00B31B7F" w:rsidP="00B31B7F">
      <w:pPr>
        <w:pBdr>
          <w:bottom w:val="single" w:sz="4" w:space="1" w:color="auto"/>
        </w:pBdr>
        <w:contextualSpacing/>
        <w:rPr>
          <w:rFonts w:ascii="Times New Roman" w:hAnsi="Times New Roman" w:cs="Times New Roman"/>
          <w:sz w:val="20"/>
          <w:szCs w:val="20"/>
        </w:rPr>
      </w:pPr>
    </w:p>
    <w:p w:rsidR="00B31B7F" w:rsidRDefault="00B31B7F" w:rsidP="00B31B7F">
      <w:pPr>
        <w:contextualSpacing/>
        <w:rPr>
          <w:rFonts w:ascii="Times New Roman" w:hAnsi="Times New Roman" w:cs="Times New Roman"/>
          <w:sz w:val="24"/>
          <w:szCs w:val="24"/>
        </w:rPr>
      </w:pPr>
      <w:r w:rsidRPr="005B3304">
        <w:rPr>
          <w:rFonts w:ascii="Times New Roman" w:hAnsi="Times New Roman" w:cs="Times New Roman"/>
          <w:i/>
          <w:sz w:val="24"/>
          <w:szCs w:val="24"/>
        </w:rPr>
        <w:t>Notes</w:t>
      </w:r>
      <w:r w:rsidRPr="005B3304">
        <w:rPr>
          <w:rFonts w:ascii="Times New Roman" w:hAnsi="Times New Roman" w:cs="Times New Roman"/>
          <w:sz w:val="24"/>
          <w:szCs w:val="24"/>
        </w:rPr>
        <w:t>:  total n=55.</w:t>
      </w:r>
    </w:p>
    <w:p w:rsidR="00B31B7F" w:rsidRDefault="00B31B7F" w:rsidP="00B31B7F">
      <w:pPr>
        <w:contextualSpacing/>
        <w:rPr>
          <w:rFonts w:ascii="Times New Roman" w:hAnsi="Times New Roman" w:cs="Times New Roman"/>
          <w:sz w:val="24"/>
          <w:szCs w:val="24"/>
        </w:rPr>
      </w:pPr>
    </w:p>
    <w:p w:rsidR="00B31B7F" w:rsidRDefault="00B31B7F" w:rsidP="00B31B7F">
      <w:pPr>
        <w:spacing w:line="480" w:lineRule="auto"/>
        <w:contextualSpacing/>
        <w:rPr>
          <w:rFonts w:ascii="Times New Roman" w:hAnsi="Times New Roman" w:cs="Times New Roman"/>
          <w:sz w:val="24"/>
          <w:szCs w:val="24"/>
        </w:rPr>
      </w:pPr>
      <w:r w:rsidRPr="005B3304">
        <w:rPr>
          <w:rFonts w:ascii="Times New Roman" w:hAnsi="Times New Roman" w:cs="Times New Roman"/>
          <w:sz w:val="24"/>
          <w:szCs w:val="24"/>
        </w:rPr>
        <w:t xml:space="preserve">Central tendency was evaluated by comparing the total mean score for each semester. Two semesters’ total exam means were very close in average score (the </w:t>
      </w:r>
      <w:proofErr w:type="gramStart"/>
      <w:r w:rsidRPr="005B3304">
        <w:rPr>
          <w:rFonts w:ascii="Times New Roman" w:hAnsi="Times New Roman" w:cs="Times New Roman"/>
          <w:sz w:val="24"/>
          <w:szCs w:val="24"/>
        </w:rPr>
        <w:t>Fall</w:t>
      </w:r>
      <w:proofErr w:type="gramEnd"/>
      <w:r w:rsidRPr="005B3304">
        <w:rPr>
          <w:rFonts w:ascii="Times New Roman" w:hAnsi="Times New Roman" w:cs="Times New Roman"/>
          <w:sz w:val="24"/>
          <w:szCs w:val="24"/>
        </w:rPr>
        <w:t xml:space="preserve"> 2009 and Fall 2010 semesters) while the Spring 2010 semester’s total mean fell below the “C” letter grade level (i.e., </w:t>
      </w:r>
      <w:r w:rsidRPr="005B3304">
        <w:rPr>
          <w:rFonts w:ascii="Times New Roman" w:hAnsi="Times New Roman" w:cs="Times New Roman"/>
          <w:sz w:val="24"/>
          <w:szCs w:val="24"/>
        </w:rPr>
        <w:lastRenderedPageBreak/>
        <w:t xml:space="preserve">a score of 70). While variability was quite similar among exams, with the Fall 2010 semester exam possessing the lowest variance (4.24) and the Spring 2010 semester exam having the largest variance (7.30), further descriptive analysis demonstrates overall variability among exam forms. For example, while the range of total scores within each semester showed low variance, the </w:t>
      </w:r>
      <w:proofErr w:type="gramStart"/>
      <w:r w:rsidRPr="005B3304">
        <w:rPr>
          <w:rFonts w:ascii="Times New Roman" w:hAnsi="Times New Roman" w:cs="Times New Roman"/>
          <w:sz w:val="24"/>
          <w:szCs w:val="24"/>
        </w:rPr>
        <w:t>Spring</w:t>
      </w:r>
      <w:proofErr w:type="gramEnd"/>
      <w:r w:rsidRPr="005B3304">
        <w:rPr>
          <w:rFonts w:ascii="Times New Roman" w:hAnsi="Times New Roman" w:cs="Times New Roman"/>
          <w:sz w:val="24"/>
          <w:szCs w:val="24"/>
        </w:rPr>
        <w:t xml:space="preserve"> 2010 semester’s minimum score fell within the “F” letter grade range and the other two semesters’ minimum scores fell within the “D” letter grade range.  Similar variability exists with regard to maximum and median scores for each semester.</w:t>
      </w:r>
    </w:p>
    <w:p w:rsidR="00B31B7F" w:rsidRPr="008F6693" w:rsidRDefault="00B31B7F" w:rsidP="00B31B7F">
      <w:pPr>
        <w:spacing w:line="480" w:lineRule="auto"/>
        <w:ind w:firstLine="720"/>
        <w:contextualSpacing/>
        <w:rPr>
          <w:rFonts w:ascii="Times New Roman" w:hAnsi="Times New Roman" w:cs="Times New Roman"/>
          <w:sz w:val="24"/>
          <w:szCs w:val="24"/>
        </w:rPr>
      </w:pPr>
      <w:r w:rsidRPr="008F6693">
        <w:rPr>
          <w:rFonts w:ascii="Times New Roman" w:hAnsi="Times New Roman" w:cs="Times New Roman"/>
          <w:sz w:val="24"/>
          <w:szCs w:val="24"/>
        </w:rPr>
        <w:t xml:space="preserve">Initial observation of the overall results by semester may suggest that either the </w:t>
      </w:r>
      <w:proofErr w:type="gramStart"/>
      <w:r w:rsidRPr="008F6693">
        <w:rPr>
          <w:rFonts w:ascii="Times New Roman" w:hAnsi="Times New Roman" w:cs="Times New Roman"/>
          <w:sz w:val="24"/>
          <w:szCs w:val="24"/>
        </w:rPr>
        <w:t>Spring</w:t>
      </w:r>
      <w:proofErr w:type="gramEnd"/>
      <w:r w:rsidRPr="008F6693">
        <w:rPr>
          <w:rFonts w:ascii="Times New Roman" w:hAnsi="Times New Roman" w:cs="Times New Roman"/>
          <w:sz w:val="24"/>
          <w:szCs w:val="24"/>
        </w:rPr>
        <w:t xml:space="preserve"> 2010 students were not as competent in the healthcare administration criterion-referenced material, or the exam that semester was more difficult. But, this conclusion cannot immediately be made based upon the overall descriptive statistics for each semester in Table </w:t>
      </w:r>
      <w:r>
        <w:rPr>
          <w:rFonts w:ascii="Times New Roman" w:hAnsi="Times New Roman" w:cs="Times New Roman"/>
          <w:sz w:val="24"/>
          <w:szCs w:val="24"/>
        </w:rPr>
        <w:t>1</w:t>
      </w:r>
      <w:r w:rsidRPr="008F6693">
        <w:rPr>
          <w:rFonts w:ascii="Times New Roman" w:hAnsi="Times New Roman" w:cs="Times New Roman"/>
          <w:sz w:val="24"/>
          <w:szCs w:val="24"/>
        </w:rPr>
        <w:t xml:space="preserve">, especially because each semester’s comprehensive exit exam consisted of different test items and therefore were mutually exclusive. Further item-level analysis was required to thoroughly investigate potential differences in student </w:t>
      </w:r>
      <w:r>
        <w:rPr>
          <w:rFonts w:ascii="Times New Roman" w:hAnsi="Times New Roman" w:cs="Times New Roman"/>
          <w:sz w:val="24"/>
          <w:szCs w:val="24"/>
        </w:rPr>
        <w:t xml:space="preserve">overall score and individual </w:t>
      </w:r>
      <w:r w:rsidRPr="008F6693">
        <w:rPr>
          <w:rFonts w:ascii="Times New Roman" w:hAnsi="Times New Roman" w:cs="Times New Roman"/>
          <w:sz w:val="24"/>
          <w:szCs w:val="24"/>
        </w:rPr>
        <w:t>competency levels on each of the three exit exams.</w:t>
      </w:r>
    </w:p>
    <w:p w:rsidR="00437A23" w:rsidRPr="009C38D9" w:rsidRDefault="008F6693" w:rsidP="0009220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Psychometric </w:t>
      </w:r>
      <w:r w:rsidR="00437A23" w:rsidRPr="009C38D9">
        <w:rPr>
          <w:rFonts w:ascii="Times New Roman" w:hAnsi="Times New Roman" w:cs="Times New Roman"/>
          <w:b/>
          <w:sz w:val="24"/>
          <w:szCs w:val="24"/>
        </w:rPr>
        <w:t>Results</w:t>
      </w:r>
    </w:p>
    <w:p w:rsidR="004A2075" w:rsidRDefault="004A2075" w:rsidP="0009220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6516A">
        <w:rPr>
          <w:rFonts w:ascii="Times New Roman" w:hAnsi="Times New Roman" w:cs="Times New Roman"/>
          <w:sz w:val="24"/>
          <w:szCs w:val="24"/>
        </w:rPr>
        <w:t xml:space="preserve">The Kuder-Richardson formula for internal consistency was computed for each 200-item exam using </w:t>
      </w:r>
      <w:r>
        <w:rPr>
          <w:rFonts w:ascii="Times New Roman" w:hAnsi="Times New Roman" w:cs="Times New Roman"/>
          <w:sz w:val="24"/>
          <w:szCs w:val="24"/>
        </w:rPr>
        <w:t xml:space="preserve">SPSS, as it is analogous to </w:t>
      </w:r>
      <w:proofErr w:type="spellStart"/>
      <w:r>
        <w:rPr>
          <w:rFonts w:ascii="Times New Roman" w:hAnsi="Times New Roman" w:cs="Times New Roman"/>
          <w:sz w:val="24"/>
          <w:szCs w:val="24"/>
        </w:rPr>
        <w:t>Cron</w:t>
      </w:r>
      <w:r w:rsidR="00EB5250">
        <w:rPr>
          <w:rFonts w:ascii="Times New Roman" w:hAnsi="Times New Roman" w:cs="Times New Roman"/>
          <w:sz w:val="24"/>
          <w:szCs w:val="24"/>
        </w:rPr>
        <w:t>b</w:t>
      </w:r>
      <w:r>
        <w:rPr>
          <w:rFonts w:ascii="Times New Roman" w:hAnsi="Times New Roman" w:cs="Times New Roman"/>
          <w:sz w:val="24"/>
          <w:szCs w:val="24"/>
        </w:rPr>
        <w:t>ach’s</w:t>
      </w:r>
      <w:proofErr w:type="spellEnd"/>
      <w:r>
        <w:rPr>
          <w:rFonts w:ascii="Times New Roman" w:hAnsi="Times New Roman" w:cs="Times New Roman"/>
          <w:sz w:val="24"/>
          <w:szCs w:val="24"/>
        </w:rPr>
        <w:t xml:space="preserve"> alpha</w:t>
      </w:r>
      <w:r w:rsidR="00B4758E">
        <w:rPr>
          <w:rFonts w:ascii="Times New Roman" w:hAnsi="Times New Roman" w:cs="Times New Roman"/>
          <w:sz w:val="24"/>
          <w:szCs w:val="24"/>
        </w:rPr>
        <w:t xml:space="preserve"> in evaluating internal consistency</w:t>
      </w:r>
      <w:r>
        <w:rPr>
          <w:rFonts w:ascii="Times New Roman" w:hAnsi="Times New Roman" w:cs="Times New Roman"/>
          <w:sz w:val="24"/>
          <w:szCs w:val="24"/>
        </w:rPr>
        <w:t xml:space="preserve">, except that Cronbach’s alpha </w:t>
      </w:r>
      <w:r w:rsidR="00B4758E">
        <w:rPr>
          <w:rFonts w:ascii="Times New Roman" w:hAnsi="Times New Roman" w:cs="Times New Roman"/>
          <w:sz w:val="24"/>
          <w:szCs w:val="24"/>
        </w:rPr>
        <w:t xml:space="preserve">is </w:t>
      </w:r>
      <w:r>
        <w:rPr>
          <w:rFonts w:ascii="Times New Roman" w:hAnsi="Times New Roman" w:cs="Times New Roman"/>
          <w:sz w:val="24"/>
          <w:szCs w:val="24"/>
        </w:rPr>
        <w:t xml:space="preserve">not sensitive to continuous variables (Cortina, 1993). The </w:t>
      </w:r>
      <w:r w:rsidR="00B4758E">
        <w:rPr>
          <w:rFonts w:ascii="Times New Roman" w:hAnsi="Times New Roman" w:cs="Times New Roman"/>
          <w:sz w:val="24"/>
          <w:szCs w:val="24"/>
        </w:rPr>
        <w:t>dichotomous</w:t>
      </w:r>
      <w:r>
        <w:rPr>
          <w:rFonts w:ascii="Times New Roman" w:hAnsi="Times New Roman" w:cs="Times New Roman"/>
          <w:sz w:val="24"/>
          <w:szCs w:val="24"/>
        </w:rPr>
        <w:t xml:space="preserve"> data (correct versus incorrect student responses for each item) for each exam resulted in KR-20 reliability statistics of 0.83 (Fall 2009), 0.84 (Spring 2010), and 0.65</w:t>
      </w:r>
      <w:r w:rsidR="00C6516A">
        <w:rPr>
          <w:rFonts w:ascii="Times New Roman" w:hAnsi="Times New Roman" w:cs="Times New Roman"/>
          <w:sz w:val="24"/>
          <w:szCs w:val="24"/>
        </w:rPr>
        <w:t xml:space="preserve"> (Fall 2010). While it is expected for students with a high level of knowledge in the healthcare administration content domain to answer a high number of items correctly on the exam, and </w:t>
      </w:r>
      <w:r w:rsidR="00C6516A">
        <w:rPr>
          <w:rFonts w:ascii="Times New Roman" w:hAnsi="Times New Roman" w:cs="Times New Roman"/>
          <w:sz w:val="24"/>
          <w:szCs w:val="24"/>
        </w:rPr>
        <w:lastRenderedPageBreak/>
        <w:t xml:space="preserve">students with a low level of knowledge in the content domain to answer a low number of items incorrectly, the statistic did not reach </w:t>
      </w:r>
      <w:r w:rsidR="00B4758E">
        <w:rPr>
          <w:rFonts w:ascii="Times New Roman" w:hAnsi="Times New Roman" w:cs="Times New Roman"/>
          <w:sz w:val="24"/>
          <w:szCs w:val="24"/>
        </w:rPr>
        <w:t xml:space="preserve">the preferred 0.90 coefficient to demonstrate homogeneous exams (Crocker &amp; Algina, 1986). </w:t>
      </w:r>
      <w:r w:rsidR="003109CB">
        <w:rPr>
          <w:rFonts w:ascii="Times New Roman" w:hAnsi="Times New Roman" w:cs="Times New Roman"/>
          <w:sz w:val="24"/>
          <w:szCs w:val="24"/>
        </w:rPr>
        <w:t>However, f</w:t>
      </w:r>
      <w:r w:rsidR="00B4758E">
        <w:rPr>
          <w:rFonts w:ascii="Times New Roman" w:hAnsi="Times New Roman" w:cs="Times New Roman"/>
          <w:sz w:val="24"/>
          <w:szCs w:val="24"/>
        </w:rPr>
        <w:t>urther evaluation of the KR-20 reliability statistic is recommended for future study</w:t>
      </w:r>
      <w:r w:rsidR="003109CB">
        <w:rPr>
          <w:rFonts w:ascii="Times New Roman" w:hAnsi="Times New Roman" w:cs="Times New Roman"/>
          <w:sz w:val="24"/>
          <w:szCs w:val="24"/>
        </w:rPr>
        <w:t>. Sensitive to item</w:t>
      </w:r>
      <w:r w:rsidR="002853D1">
        <w:rPr>
          <w:rFonts w:ascii="Times New Roman" w:hAnsi="Times New Roman" w:cs="Times New Roman"/>
          <w:sz w:val="24"/>
          <w:szCs w:val="24"/>
        </w:rPr>
        <w:t xml:space="preserve"> difficulty, range of exam scores, and length of the exam</w:t>
      </w:r>
      <w:r w:rsidR="00997CB5">
        <w:rPr>
          <w:rFonts w:ascii="Times New Roman" w:hAnsi="Times New Roman" w:cs="Times New Roman"/>
          <w:sz w:val="24"/>
          <w:szCs w:val="24"/>
        </w:rPr>
        <w:t xml:space="preserve">, increased sample size may posit </w:t>
      </w:r>
      <w:r w:rsidR="00C5746B">
        <w:rPr>
          <w:rFonts w:ascii="Times New Roman" w:hAnsi="Times New Roman" w:cs="Times New Roman"/>
          <w:sz w:val="24"/>
          <w:szCs w:val="24"/>
        </w:rPr>
        <w:t>more interpretable</w:t>
      </w:r>
      <w:r w:rsidR="003109CB">
        <w:rPr>
          <w:rFonts w:ascii="Times New Roman" w:hAnsi="Times New Roman" w:cs="Times New Roman"/>
          <w:sz w:val="24"/>
          <w:szCs w:val="24"/>
        </w:rPr>
        <w:t xml:space="preserve"> </w:t>
      </w:r>
      <w:r w:rsidR="00997CB5">
        <w:rPr>
          <w:rFonts w:ascii="Times New Roman" w:hAnsi="Times New Roman" w:cs="Times New Roman"/>
          <w:sz w:val="24"/>
          <w:szCs w:val="24"/>
        </w:rPr>
        <w:t xml:space="preserve">KR-20 </w:t>
      </w:r>
      <w:r w:rsidR="003109CB">
        <w:rPr>
          <w:rFonts w:ascii="Times New Roman" w:hAnsi="Times New Roman" w:cs="Times New Roman"/>
          <w:sz w:val="24"/>
          <w:szCs w:val="24"/>
        </w:rPr>
        <w:t>coefficient results</w:t>
      </w:r>
      <w:r w:rsidR="00997CB5">
        <w:rPr>
          <w:rFonts w:ascii="Times New Roman" w:hAnsi="Times New Roman" w:cs="Times New Roman"/>
          <w:sz w:val="24"/>
          <w:szCs w:val="24"/>
        </w:rPr>
        <w:t xml:space="preserve"> (Horst, 1953).</w:t>
      </w:r>
    </w:p>
    <w:p w:rsidR="00437A23" w:rsidRDefault="00F50536" w:rsidP="0009220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B4758E">
        <w:rPr>
          <w:rFonts w:ascii="Times New Roman" w:hAnsi="Times New Roman" w:cs="Times New Roman"/>
          <w:sz w:val="24"/>
          <w:szCs w:val="24"/>
        </w:rPr>
        <w:t>Additional c</w:t>
      </w:r>
      <w:r w:rsidR="00092201">
        <w:rPr>
          <w:rFonts w:ascii="Times New Roman" w:hAnsi="Times New Roman" w:cs="Times New Roman"/>
          <w:sz w:val="24"/>
          <w:szCs w:val="24"/>
        </w:rPr>
        <w:t>omprehensive results for the study include</w:t>
      </w:r>
      <w:r w:rsidR="008077F1">
        <w:rPr>
          <w:rFonts w:ascii="Times New Roman" w:hAnsi="Times New Roman" w:cs="Times New Roman"/>
          <w:sz w:val="24"/>
          <w:szCs w:val="24"/>
        </w:rPr>
        <w:t>d</w:t>
      </w:r>
      <w:r w:rsidR="00092201">
        <w:rPr>
          <w:rFonts w:ascii="Times New Roman" w:hAnsi="Times New Roman" w:cs="Times New Roman"/>
          <w:sz w:val="24"/>
          <w:szCs w:val="24"/>
        </w:rPr>
        <w:t xml:space="preserve"> both descriptive </w:t>
      </w:r>
      <w:r w:rsidR="00F7677F">
        <w:rPr>
          <w:rFonts w:ascii="Times New Roman" w:hAnsi="Times New Roman" w:cs="Times New Roman"/>
          <w:sz w:val="24"/>
          <w:szCs w:val="24"/>
        </w:rPr>
        <w:t xml:space="preserve">(Table 1) </w:t>
      </w:r>
      <w:r w:rsidR="00092201">
        <w:rPr>
          <w:rFonts w:ascii="Times New Roman" w:hAnsi="Times New Roman" w:cs="Times New Roman"/>
          <w:sz w:val="24"/>
          <w:szCs w:val="24"/>
        </w:rPr>
        <w:t xml:space="preserve">and psychometric analyses at </w:t>
      </w:r>
      <w:r w:rsidR="00437A23">
        <w:rPr>
          <w:rFonts w:ascii="Times New Roman" w:hAnsi="Times New Roman" w:cs="Times New Roman"/>
          <w:sz w:val="24"/>
          <w:szCs w:val="24"/>
        </w:rPr>
        <w:t xml:space="preserve">both </w:t>
      </w:r>
      <w:r w:rsidR="00092201">
        <w:rPr>
          <w:rFonts w:ascii="Times New Roman" w:hAnsi="Times New Roman" w:cs="Times New Roman"/>
          <w:sz w:val="24"/>
          <w:szCs w:val="24"/>
        </w:rPr>
        <w:t xml:space="preserve">the semester and individual </w:t>
      </w:r>
      <w:r w:rsidR="00437A23">
        <w:rPr>
          <w:rFonts w:ascii="Times New Roman" w:hAnsi="Times New Roman" w:cs="Times New Roman"/>
          <w:sz w:val="24"/>
          <w:szCs w:val="24"/>
        </w:rPr>
        <w:t>student level</w:t>
      </w:r>
      <w:r w:rsidR="00F7677F">
        <w:rPr>
          <w:rFonts w:ascii="Times New Roman" w:hAnsi="Times New Roman" w:cs="Times New Roman"/>
          <w:sz w:val="24"/>
          <w:szCs w:val="24"/>
        </w:rPr>
        <w:t xml:space="preserve"> </w:t>
      </w:r>
      <w:r w:rsidR="00437A23">
        <w:rPr>
          <w:rFonts w:ascii="Times New Roman" w:hAnsi="Times New Roman" w:cs="Times New Roman"/>
          <w:sz w:val="24"/>
          <w:szCs w:val="24"/>
        </w:rPr>
        <w:t>(</w:t>
      </w:r>
      <w:r w:rsidR="00561AE6">
        <w:rPr>
          <w:rFonts w:ascii="Times New Roman" w:hAnsi="Times New Roman" w:cs="Times New Roman"/>
          <w:sz w:val="24"/>
          <w:szCs w:val="24"/>
        </w:rPr>
        <w:t>Lieneck</w:t>
      </w:r>
      <w:r w:rsidR="008F6693">
        <w:rPr>
          <w:rFonts w:ascii="Times New Roman" w:hAnsi="Times New Roman" w:cs="Times New Roman"/>
          <w:sz w:val="24"/>
          <w:szCs w:val="24"/>
        </w:rPr>
        <w:t>, 2011). To</w:t>
      </w:r>
      <w:r w:rsidR="00437A23" w:rsidRPr="004E73C5">
        <w:rPr>
          <w:rFonts w:ascii="Times New Roman" w:hAnsi="Times New Roman" w:cs="Times New Roman"/>
          <w:sz w:val="24"/>
          <w:szCs w:val="24"/>
        </w:rPr>
        <w:t xml:space="preserve"> </w:t>
      </w:r>
      <w:r w:rsidR="00AF48F6" w:rsidRPr="004E73C5">
        <w:rPr>
          <w:rFonts w:ascii="Times New Roman" w:hAnsi="Times New Roman" w:cs="Times New Roman"/>
          <w:sz w:val="24"/>
          <w:szCs w:val="24"/>
        </w:rPr>
        <w:t>facilitate</w:t>
      </w:r>
      <w:r w:rsidR="00437A23" w:rsidRPr="004E73C5">
        <w:rPr>
          <w:rFonts w:ascii="Times New Roman" w:hAnsi="Times New Roman" w:cs="Times New Roman"/>
          <w:sz w:val="24"/>
          <w:szCs w:val="24"/>
        </w:rPr>
        <w:t xml:space="preserve"> interpretation</w:t>
      </w:r>
      <w:r w:rsidR="00437A23">
        <w:rPr>
          <w:rFonts w:ascii="Times New Roman" w:hAnsi="Times New Roman" w:cs="Times New Roman"/>
          <w:sz w:val="24"/>
          <w:szCs w:val="24"/>
        </w:rPr>
        <w:t xml:space="preserve"> of the item-level analyses, comparative data tables were created in order to allow both vertical </w:t>
      </w:r>
      <w:r w:rsidR="00F346A8">
        <w:rPr>
          <w:rFonts w:ascii="Times New Roman" w:hAnsi="Times New Roman" w:cs="Times New Roman"/>
          <w:sz w:val="24"/>
          <w:szCs w:val="24"/>
        </w:rPr>
        <w:t>analyses</w:t>
      </w:r>
      <w:r w:rsidR="00437A23">
        <w:rPr>
          <w:rFonts w:ascii="Times New Roman" w:hAnsi="Times New Roman" w:cs="Times New Roman"/>
          <w:sz w:val="24"/>
          <w:szCs w:val="24"/>
        </w:rPr>
        <w:t xml:space="preserve"> of each exam’s psychometric statistics, as well as horizontal analysis across semesters</w:t>
      </w:r>
      <w:r w:rsidR="00F346A8">
        <w:rPr>
          <w:rFonts w:ascii="Times New Roman" w:hAnsi="Times New Roman" w:cs="Times New Roman"/>
          <w:sz w:val="24"/>
          <w:szCs w:val="24"/>
        </w:rPr>
        <w:t xml:space="preserve">. </w:t>
      </w:r>
      <w:r w:rsidR="00437A23">
        <w:rPr>
          <w:rFonts w:ascii="Times New Roman" w:hAnsi="Times New Roman" w:cs="Times New Roman"/>
          <w:sz w:val="24"/>
          <w:szCs w:val="24"/>
        </w:rPr>
        <w:t>This allow</w:t>
      </w:r>
      <w:r w:rsidR="00F346A8">
        <w:rPr>
          <w:rFonts w:ascii="Times New Roman" w:hAnsi="Times New Roman" w:cs="Times New Roman"/>
          <w:sz w:val="24"/>
          <w:szCs w:val="24"/>
        </w:rPr>
        <w:t>ed</w:t>
      </w:r>
      <w:r w:rsidR="00437A23">
        <w:rPr>
          <w:rFonts w:ascii="Times New Roman" w:hAnsi="Times New Roman" w:cs="Times New Roman"/>
          <w:sz w:val="24"/>
          <w:szCs w:val="24"/>
        </w:rPr>
        <w:t xml:space="preserve"> for evaluation of individual competencies within exams, as well as comparison of competency analysis results across the three alternate forms</w:t>
      </w:r>
      <w:r w:rsidR="00E252B6">
        <w:rPr>
          <w:rFonts w:ascii="Times New Roman" w:hAnsi="Times New Roman" w:cs="Times New Roman"/>
          <w:sz w:val="24"/>
          <w:szCs w:val="24"/>
        </w:rPr>
        <w:t xml:space="preserve"> (semesters)</w:t>
      </w:r>
      <w:r w:rsidR="00437A23">
        <w:rPr>
          <w:rFonts w:ascii="Times New Roman" w:hAnsi="Times New Roman" w:cs="Times New Roman"/>
          <w:sz w:val="24"/>
          <w:szCs w:val="24"/>
        </w:rPr>
        <w:t xml:space="preserve">. </w:t>
      </w:r>
      <w:r w:rsidR="00D31494">
        <w:rPr>
          <w:rFonts w:ascii="Times New Roman" w:hAnsi="Times New Roman" w:cs="Times New Roman"/>
          <w:sz w:val="24"/>
          <w:szCs w:val="24"/>
        </w:rPr>
        <w:t xml:space="preserve">Table </w:t>
      </w:r>
      <w:r w:rsidR="008F6693">
        <w:rPr>
          <w:rFonts w:ascii="Times New Roman" w:hAnsi="Times New Roman" w:cs="Times New Roman"/>
          <w:sz w:val="24"/>
          <w:szCs w:val="24"/>
        </w:rPr>
        <w:t>2</w:t>
      </w:r>
      <w:r w:rsidR="009C38D9">
        <w:rPr>
          <w:rFonts w:ascii="Times New Roman" w:hAnsi="Times New Roman" w:cs="Times New Roman"/>
          <w:sz w:val="24"/>
          <w:szCs w:val="24"/>
        </w:rPr>
        <w:t xml:space="preserve"> </w:t>
      </w:r>
      <w:r w:rsidR="002E13BB">
        <w:rPr>
          <w:rFonts w:ascii="Times New Roman" w:hAnsi="Times New Roman" w:cs="Times New Roman"/>
          <w:sz w:val="24"/>
          <w:szCs w:val="24"/>
        </w:rPr>
        <w:t>provides an example of</w:t>
      </w:r>
      <w:r w:rsidR="009C38D9">
        <w:rPr>
          <w:rFonts w:ascii="Times New Roman" w:hAnsi="Times New Roman" w:cs="Times New Roman"/>
          <w:sz w:val="24"/>
          <w:szCs w:val="24"/>
        </w:rPr>
        <w:t xml:space="preserve"> </w:t>
      </w:r>
      <w:r w:rsidR="002E13BB">
        <w:rPr>
          <w:rFonts w:ascii="Times New Roman" w:hAnsi="Times New Roman" w:cs="Times New Roman"/>
          <w:sz w:val="24"/>
          <w:szCs w:val="24"/>
        </w:rPr>
        <w:t xml:space="preserve">an </w:t>
      </w:r>
      <w:r w:rsidR="009C38D9">
        <w:rPr>
          <w:rFonts w:ascii="Times New Roman" w:hAnsi="Times New Roman" w:cs="Times New Roman"/>
          <w:sz w:val="24"/>
          <w:szCs w:val="24"/>
        </w:rPr>
        <w:t>abbreviated results table</w:t>
      </w:r>
      <w:r w:rsidR="002E13BB">
        <w:rPr>
          <w:rFonts w:ascii="Times New Roman" w:hAnsi="Times New Roman" w:cs="Times New Roman"/>
          <w:sz w:val="24"/>
          <w:szCs w:val="24"/>
        </w:rPr>
        <w:t xml:space="preserve">. It </w:t>
      </w:r>
      <w:r w:rsidR="00D31494">
        <w:rPr>
          <w:rFonts w:ascii="Times New Roman" w:hAnsi="Times New Roman" w:cs="Times New Roman"/>
          <w:sz w:val="24"/>
          <w:szCs w:val="24"/>
        </w:rPr>
        <w:t>demonstrates how to format the results of both the difficulty and discrimination indices</w:t>
      </w:r>
      <w:r w:rsidR="009C38D9">
        <w:rPr>
          <w:rFonts w:ascii="Times New Roman" w:hAnsi="Times New Roman" w:cs="Times New Roman"/>
          <w:sz w:val="24"/>
          <w:szCs w:val="24"/>
        </w:rPr>
        <w:t xml:space="preserve"> for a single course (competency)</w:t>
      </w:r>
      <w:r w:rsidR="00E252B6">
        <w:rPr>
          <w:rFonts w:ascii="Times New Roman" w:hAnsi="Times New Roman" w:cs="Times New Roman"/>
          <w:sz w:val="24"/>
          <w:szCs w:val="24"/>
        </w:rPr>
        <w:t xml:space="preserve"> in the healthcare administration program</w:t>
      </w:r>
      <w:r w:rsidR="00216382">
        <w:rPr>
          <w:rFonts w:ascii="Times New Roman" w:hAnsi="Times New Roman" w:cs="Times New Roman"/>
          <w:sz w:val="24"/>
          <w:szCs w:val="24"/>
        </w:rPr>
        <w:t xml:space="preserve"> (</w:t>
      </w:r>
      <w:r w:rsidR="00561AE6">
        <w:rPr>
          <w:rFonts w:ascii="Times New Roman" w:hAnsi="Times New Roman" w:cs="Times New Roman"/>
          <w:sz w:val="24"/>
          <w:szCs w:val="24"/>
        </w:rPr>
        <w:t>Lieneck</w:t>
      </w:r>
      <w:r w:rsidR="00216382">
        <w:rPr>
          <w:rFonts w:ascii="Times New Roman" w:hAnsi="Times New Roman" w:cs="Times New Roman"/>
          <w:sz w:val="24"/>
          <w:szCs w:val="24"/>
        </w:rPr>
        <w:t>, 2011)</w:t>
      </w:r>
      <w:r w:rsidR="00D31494">
        <w:rPr>
          <w:rFonts w:ascii="Times New Roman" w:hAnsi="Times New Roman" w:cs="Times New Roman"/>
          <w:sz w:val="24"/>
          <w:szCs w:val="24"/>
        </w:rPr>
        <w:t>.</w:t>
      </w:r>
    </w:p>
    <w:p w:rsidR="00D1780F" w:rsidRPr="00D1780F" w:rsidRDefault="00D1780F" w:rsidP="008077F1">
      <w:pPr>
        <w:spacing w:line="240" w:lineRule="auto"/>
        <w:contextualSpacing/>
        <w:rPr>
          <w:rFonts w:ascii="Times New Roman" w:hAnsi="Times New Roman" w:cs="Times New Roman"/>
          <w:i/>
          <w:sz w:val="24"/>
          <w:szCs w:val="24"/>
        </w:rPr>
      </w:pPr>
      <w:r w:rsidRPr="00D1780F">
        <w:rPr>
          <w:rFonts w:ascii="Times New Roman" w:hAnsi="Times New Roman" w:cs="Times New Roman"/>
          <w:i/>
          <w:sz w:val="24"/>
          <w:szCs w:val="24"/>
        </w:rPr>
        <w:t xml:space="preserve">Table </w:t>
      </w:r>
      <w:r w:rsidR="008F6693">
        <w:rPr>
          <w:rFonts w:ascii="Times New Roman" w:hAnsi="Times New Roman" w:cs="Times New Roman"/>
          <w:i/>
          <w:sz w:val="24"/>
          <w:szCs w:val="24"/>
        </w:rPr>
        <w:t>2</w:t>
      </w:r>
      <w:r w:rsidRPr="00D1780F">
        <w:rPr>
          <w:rFonts w:ascii="Times New Roman" w:hAnsi="Times New Roman" w:cs="Times New Roman"/>
          <w:i/>
          <w:sz w:val="24"/>
          <w:szCs w:val="24"/>
        </w:rPr>
        <w:t>:  Item-Level Difficulty and Discrimination Indices for Each Hea</w:t>
      </w:r>
      <w:r w:rsidR="003E1DE3">
        <w:rPr>
          <w:rFonts w:ascii="Times New Roman" w:hAnsi="Times New Roman" w:cs="Times New Roman"/>
          <w:i/>
          <w:sz w:val="24"/>
          <w:szCs w:val="24"/>
        </w:rPr>
        <w:t>lthcare Administration Exit Exam (Single Course)</w:t>
      </w:r>
    </w:p>
    <w:p w:rsidR="00D1780F" w:rsidRPr="00D1780F" w:rsidRDefault="00D1780F" w:rsidP="00D1780F">
      <w:pPr>
        <w:spacing w:line="240" w:lineRule="auto"/>
        <w:contextualSpacing/>
        <w:rPr>
          <w:rFonts w:ascii="Times New Roman" w:hAnsi="Times New Roman" w:cs="Times New Roman"/>
          <w:i/>
          <w:sz w:val="20"/>
          <w:szCs w:val="20"/>
        </w:rPr>
      </w:pPr>
    </w:p>
    <w:p w:rsidR="00D1780F" w:rsidRPr="00D1780F" w:rsidRDefault="00D1780F" w:rsidP="00D1780F">
      <w:pPr>
        <w:pBdr>
          <w:top w:val="single" w:sz="4" w:space="1" w:color="auto"/>
          <w:bottom w:val="single" w:sz="4" w:space="1" w:color="auto"/>
        </w:pBdr>
        <w:spacing w:line="240" w:lineRule="auto"/>
        <w:contextualSpacing/>
        <w:rPr>
          <w:rFonts w:ascii="Times New Roman" w:hAnsi="Times New Roman" w:cs="Times New Roman"/>
          <w:sz w:val="20"/>
          <w:szCs w:val="20"/>
        </w:rPr>
      </w:pPr>
    </w:p>
    <w:p w:rsidR="00D1780F" w:rsidRPr="00D1780F" w:rsidRDefault="00D1780F" w:rsidP="00D1780F">
      <w:pPr>
        <w:pBdr>
          <w:top w:val="single" w:sz="4" w:space="1" w:color="auto"/>
          <w:bottom w:val="single" w:sz="4" w:space="1" w:color="auto"/>
        </w:pBdr>
        <w:spacing w:line="240" w:lineRule="auto"/>
        <w:contextualSpacing/>
        <w:rPr>
          <w:rFonts w:ascii="Times New Roman" w:hAnsi="Times New Roman" w:cs="Times New Roman"/>
          <w:b/>
          <w:sz w:val="20"/>
          <w:szCs w:val="20"/>
        </w:rPr>
      </w:pPr>
      <w:r w:rsidRPr="00D1780F">
        <w:rPr>
          <w:rFonts w:ascii="Times New Roman" w:hAnsi="Times New Roman" w:cs="Times New Roman"/>
          <w:b/>
          <w:sz w:val="20"/>
          <w:szCs w:val="20"/>
        </w:rPr>
        <w:t>Course Name</w:t>
      </w:r>
      <w:r w:rsidRPr="00D1780F">
        <w:rPr>
          <w:rFonts w:ascii="Times New Roman" w:hAnsi="Times New Roman" w:cs="Times New Roman"/>
          <w:b/>
          <w:sz w:val="20"/>
          <w:szCs w:val="20"/>
        </w:rPr>
        <w:tab/>
        <w:t>Item Number</w:t>
      </w:r>
      <w:r w:rsidRPr="00D1780F">
        <w:rPr>
          <w:rFonts w:ascii="Times New Roman" w:hAnsi="Times New Roman" w:cs="Times New Roman"/>
          <w:b/>
          <w:sz w:val="20"/>
          <w:szCs w:val="20"/>
        </w:rPr>
        <w:tab/>
      </w:r>
      <w:r w:rsidRPr="00D1780F">
        <w:rPr>
          <w:rFonts w:ascii="Times New Roman" w:hAnsi="Times New Roman" w:cs="Times New Roman"/>
          <w:b/>
          <w:sz w:val="20"/>
          <w:szCs w:val="20"/>
        </w:rPr>
        <w:tab/>
        <w:t xml:space="preserve">    Difficulty Index (</w:t>
      </w:r>
      <w:r w:rsidRPr="00D1780F">
        <w:rPr>
          <w:rFonts w:ascii="Times New Roman" w:hAnsi="Times New Roman" w:cs="Times New Roman"/>
          <w:b/>
          <w:i/>
          <w:sz w:val="20"/>
          <w:szCs w:val="20"/>
        </w:rPr>
        <w:t>p</w:t>
      </w:r>
      <w:r w:rsidRPr="00D1780F">
        <w:rPr>
          <w:rFonts w:ascii="Times New Roman" w:hAnsi="Times New Roman" w:cs="Times New Roman"/>
          <w:b/>
          <w:sz w:val="20"/>
          <w:szCs w:val="20"/>
        </w:rPr>
        <w:t>)</w:t>
      </w:r>
      <w:r w:rsidRPr="00D1780F">
        <w:rPr>
          <w:rFonts w:ascii="Times New Roman" w:hAnsi="Times New Roman" w:cs="Times New Roman"/>
          <w:b/>
          <w:sz w:val="20"/>
          <w:szCs w:val="20"/>
        </w:rPr>
        <w:tab/>
      </w:r>
      <w:r w:rsidRPr="00D1780F">
        <w:rPr>
          <w:rFonts w:ascii="Times New Roman" w:hAnsi="Times New Roman" w:cs="Times New Roman"/>
          <w:b/>
          <w:sz w:val="20"/>
          <w:szCs w:val="20"/>
        </w:rPr>
        <w:tab/>
        <w:t xml:space="preserve">        Discrimination Index (</w:t>
      </w:r>
      <w:r w:rsidRPr="00D1780F">
        <w:rPr>
          <w:rFonts w:ascii="Times New Roman" w:hAnsi="Times New Roman" w:cs="Times New Roman"/>
          <w:b/>
          <w:i/>
          <w:sz w:val="20"/>
          <w:szCs w:val="20"/>
        </w:rPr>
        <w:t>d</w:t>
      </w:r>
      <w:r w:rsidRPr="00D1780F">
        <w:rPr>
          <w:rFonts w:ascii="Times New Roman" w:hAnsi="Times New Roman" w:cs="Times New Roman"/>
          <w:b/>
          <w:sz w:val="20"/>
          <w:szCs w:val="20"/>
        </w:rPr>
        <w:t>)</w:t>
      </w:r>
    </w:p>
    <w:p w:rsidR="00D1780F" w:rsidRPr="00D1780F" w:rsidRDefault="00D1780F" w:rsidP="00D1780F">
      <w:pPr>
        <w:pBdr>
          <w:top w:val="single" w:sz="4" w:space="1" w:color="auto"/>
          <w:bottom w:val="single" w:sz="4" w:space="1" w:color="auto"/>
        </w:pBdr>
        <w:spacing w:line="240" w:lineRule="auto"/>
        <w:contextualSpacing/>
        <w:rPr>
          <w:rFonts w:ascii="Times New Roman" w:hAnsi="Times New Roman" w:cs="Times New Roman"/>
          <w:b/>
          <w:sz w:val="20"/>
          <w:szCs w:val="20"/>
        </w:rPr>
      </w:pPr>
      <w:r w:rsidRPr="00D1780F">
        <w:rPr>
          <w:rFonts w:ascii="Times New Roman" w:hAnsi="Times New Roman" w:cs="Times New Roman"/>
          <w:b/>
          <w:sz w:val="20"/>
          <w:szCs w:val="20"/>
        </w:rPr>
        <w:tab/>
      </w:r>
      <w:r w:rsidRPr="00D1780F">
        <w:rPr>
          <w:rFonts w:ascii="Times New Roman" w:hAnsi="Times New Roman" w:cs="Times New Roman"/>
          <w:b/>
          <w:sz w:val="20"/>
          <w:szCs w:val="20"/>
        </w:rPr>
        <w:tab/>
      </w:r>
      <w:r w:rsidRPr="00D1780F">
        <w:rPr>
          <w:rFonts w:ascii="Times New Roman" w:hAnsi="Times New Roman" w:cs="Times New Roman"/>
          <w:b/>
          <w:sz w:val="20"/>
          <w:szCs w:val="20"/>
        </w:rPr>
        <w:tab/>
        <w:t xml:space="preserve">                 Fall 2009   </w:t>
      </w:r>
      <w:proofErr w:type="gramStart"/>
      <w:r w:rsidRPr="00D1780F">
        <w:rPr>
          <w:rFonts w:ascii="Times New Roman" w:hAnsi="Times New Roman" w:cs="Times New Roman"/>
          <w:b/>
          <w:sz w:val="20"/>
          <w:szCs w:val="20"/>
        </w:rPr>
        <w:t>Spring</w:t>
      </w:r>
      <w:proofErr w:type="gramEnd"/>
      <w:r w:rsidRPr="00D1780F">
        <w:rPr>
          <w:rFonts w:ascii="Times New Roman" w:hAnsi="Times New Roman" w:cs="Times New Roman"/>
          <w:b/>
          <w:sz w:val="20"/>
          <w:szCs w:val="20"/>
        </w:rPr>
        <w:t xml:space="preserve"> 2010   Fall 2010         Fall 2009   Spring 2010   Fall 2010</w:t>
      </w:r>
    </w:p>
    <w:p w:rsidR="00D1780F" w:rsidRPr="00D1780F" w:rsidRDefault="00D1780F" w:rsidP="00D1780F">
      <w:pPr>
        <w:pBdr>
          <w:top w:val="single" w:sz="4" w:space="1" w:color="auto"/>
          <w:bottom w:val="single" w:sz="4" w:space="1" w:color="auto"/>
        </w:pBdr>
        <w:spacing w:line="240" w:lineRule="auto"/>
        <w:contextualSpacing/>
        <w:rPr>
          <w:rFonts w:ascii="Times New Roman" w:hAnsi="Times New Roman" w:cs="Times New Roman"/>
          <w:b/>
          <w:sz w:val="20"/>
          <w:szCs w:val="20"/>
        </w:rPr>
      </w:pPr>
      <w:r w:rsidRPr="00D1780F">
        <w:rPr>
          <w:rFonts w:ascii="Times New Roman" w:hAnsi="Times New Roman" w:cs="Times New Roman"/>
          <w:b/>
          <w:sz w:val="20"/>
          <w:szCs w:val="20"/>
        </w:rPr>
        <w:tab/>
      </w:r>
      <w:r w:rsidRPr="00D1780F">
        <w:rPr>
          <w:rFonts w:ascii="Times New Roman" w:hAnsi="Times New Roman" w:cs="Times New Roman"/>
          <w:b/>
          <w:sz w:val="20"/>
          <w:szCs w:val="20"/>
        </w:rPr>
        <w:tab/>
      </w:r>
      <w:r w:rsidRPr="00D1780F">
        <w:rPr>
          <w:rFonts w:ascii="Times New Roman" w:hAnsi="Times New Roman" w:cs="Times New Roman"/>
          <w:b/>
          <w:sz w:val="20"/>
          <w:szCs w:val="20"/>
        </w:rPr>
        <w:tab/>
        <w:t xml:space="preserve"> </w:t>
      </w:r>
      <w:r w:rsidRPr="00D1780F">
        <w:rPr>
          <w:rFonts w:ascii="Times New Roman" w:hAnsi="Times New Roman" w:cs="Times New Roman"/>
          <w:b/>
          <w:sz w:val="20"/>
          <w:szCs w:val="20"/>
        </w:rPr>
        <w:tab/>
      </w:r>
      <w:r w:rsidRPr="00D1780F">
        <w:rPr>
          <w:rFonts w:ascii="Times New Roman" w:hAnsi="Times New Roman" w:cs="Times New Roman"/>
          <w:b/>
          <w:sz w:val="20"/>
          <w:szCs w:val="20"/>
          <w:u w:val="single"/>
        </w:rPr>
        <w:t xml:space="preserve">      n=22          n=14               n=19      </w:t>
      </w:r>
      <w:r w:rsidRPr="00D1780F">
        <w:rPr>
          <w:rFonts w:ascii="Times New Roman" w:hAnsi="Times New Roman" w:cs="Times New Roman"/>
          <w:b/>
          <w:sz w:val="20"/>
          <w:szCs w:val="20"/>
        </w:rPr>
        <w:t xml:space="preserve">        </w:t>
      </w:r>
      <w:r w:rsidRPr="00D1780F">
        <w:rPr>
          <w:rFonts w:ascii="Times New Roman" w:hAnsi="Times New Roman" w:cs="Times New Roman"/>
          <w:b/>
          <w:sz w:val="20"/>
          <w:szCs w:val="20"/>
          <w:u w:val="single"/>
        </w:rPr>
        <w:t xml:space="preserve">   n=22          n=14               n=19          </w:t>
      </w:r>
    </w:p>
    <w:p w:rsidR="00D1780F" w:rsidRPr="00D1780F" w:rsidRDefault="00D1780F" w:rsidP="00D1780F">
      <w:pPr>
        <w:pBdr>
          <w:top w:val="single" w:sz="4" w:space="1" w:color="auto"/>
          <w:bottom w:val="single" w:sz="4" w:space="1" w:color="auto"/>
        </w:pBdr>
        <w:spacing w:line="240" w:lineRule="auto"/>
        <w:contextualSpacing/>
        <w:rPr>
          <w:rFonts w:ascii="Times New Roman" w:hAnsi="Times New Roman" w:cs="Times New Roman"/>
          <w:b/>
          <w:sz w:val="20"/>
          <w:szCs w:val="20"/>
        </w:rPr>
      </w:pPr>
    </w:p>
    <w:p w:rsidR="00D1780F" w:rsidRPr="00D1780F" w:rsidRDefault="00D1780F" w:rsidP="00D1780F">
      <w:pPr>
        <w:spacing w:line="240" w:lineRule="auto"/>
        <w:contextualSpacing/>
        <w:rPr>
          <w:rFonts w:ascii="Times New Roman" w:hAnsi="Times New Roman" w:cs="Times New Roman"/>
          <w:sz w:val="20"/>
          <w:szCs w:val="20"/>
        </w:rPr>
      </w:pPr>
    </w:p>
    <w:p w:rsidR="00D1780F" w:rsidRPr="00D1780F" w:rsidRDefault="00D1780F" w:rsidP="00D1780F">
      <w:pPr>
        <w:spacing w:line="240" w:lineRule="auto"/>
        <w:contextualSpacing/>
        <w:rPr>
          <w:rFonts w:ascii="Times New Roman" w:hAnsi="Times New Roman" w:cs="Times New Roman"/>
          <w:sz w:val="20"/>
          <w:szCs w:val="20"/>
        </w:rPr>
      </w:pPr>
      <w:r w:rsidRPr="00D1780F">
        <w:rPr>
          <w:rFonts w:ascii="Times New Roman" w:hAnsi="Times New Roman" w:cs="Times New Roman"/>
          <w:sz w:val="20"/>
          <w:szCs w:val="20"/>
        </w:rPr>
        <w:t>Healthcare Organization</w:t>
      </w:r>
    </w:p>
    <w:p w:rsidR="00D1780F" w:rsidRPr="00D1780F" w:rsidRDefault="00D1780F" w:rsidP="00D1780F">
      <w:pPr>
        <w:spacing w:line="240" w:lineRule="auto"/>
        <w:contextualSpacing/>
        <w:rPr>
          <w:rFonts w:ascii="Times New Roman" w:hAnsi="Times New Roman" w:cs="Times New Roman"/>
          <w:sz w:val="20"/>
          <w:szCs w:val="20"/>
        </w:rPr>
      </w:pPr>
      <w:proofErr w:type="gramStart"/>
      <w:r w:rsidRPr="00D1780F">
        <w:rPr>
          <w:rFonts w:ascii="Times New Roman" w:hAnsi="Times New Roman" w:cs="Times New Roman"/>
          <w:sz w:val="20"/>
          <w:szCs w:val="20"/>
        </w:rPr>
        <w:t>and</w:t>
      </w:r>
      <w:proofErr w:type="gramEnd"/>
      <w:r w:rsidRPr="00D1780F">
        <w:rPr>
          <w:rFonts w:ascii="Times New Roman" w:hAnsi="Times New Roman" w:cs="Times New Roman"/>
          <w:sz w:val="20"/>
          <w:szCs w:val="20"/>
        </w:rPr>
        <w:t xml:space="preserve"> Delivery</w:t>
      </w:r>
      <w:r w:rsidRPr="00D1780F">
        <w:rPr>
          <w:rFonts w:ascii="Times New Roman" w:hAnsi="Times New Roman" w:cs="Times New Roman"/>
          <w:sz w:val="20"/>
          <w:szCs w:val="20"/>
        </w:rPr>
        <w:tab/>
      </w:r>
      <w:r w:rsidRPr="00D1780F">
        <w:rPr>
          <w:rFonts w:ascii="Times New Roman" w:hAnsi="Times New Roman" w:cs="Times New Roman"/>
          <w:sz w:val="20"/>
          <w:szCs w:val="20"/>
        </w:rPr>
        <w:tab/>
      </w:r>
    </w:p>
    <w:p w:rsidR="00D1780F" w:rsidRPr="00D1780F" w:rsidRDefault="00D1780F" w:rsidP="00D1780F">
      <w:pPr>
        <w:spacing w:line="240" w:lineRule="auto"/>
        <w:contextualSpacing/>
        <w:rPr>
          <w:rFonts w:ascii="Times New Roman" w:hAnsi="Times New Roman" w:cs="Times New Roman"/>
          <w:sz w:val="20"/>
          <w:szCs w:val="20"/>
        </w:rPr>
      </w:pPr>
      <w:r w:rsidRPr="00D1780F">
        <w:rPr>
          <w:rFonts w:ascii="Times New Roman" w:hAnsi="Times New Roman" w:cs="Times New Roman"/>
          <w:sz w:val="20"/>
          <w:szCs w:val="20"/>
        </w:rPr>
        <w:tab/>
      </w:r>
      <w:r w:rsidRPr="00D1780F">
        <w:rPr>
          <w:rFonts w:ascii="Times New Roman" w:hAnsi="Times New Roman" w:cs="Times New Roman"/>
          <w:sz w:val="20"/>
          <w:szCs w:val="20"/>
        </w:rPr>
        <w:tab/>
        <w:t>1</w:t>
      </w:r>
      <w:r w:rsidRPr="00D1780F">
        <w:rPr>
          <w:rFonts w:ascii="Times New Roman" w:hAnsi="Times New Roman" w:cs="Times New Roman"/>
          <w:sz w:val="20"/>
          <w:szCs w:val="20"/>
        </w:rPr>
        <w:tab/>
      </w:r>
      <w:r w:rsidRPr="00D1780F">
        <w:rPr>
          <w:rFonts w:ascii="Times New Roman" w:hAnsi="Times New Roman" w:cs="Times New Roman"/>
          <w:sz w:val="20"/>
          <w:szCs w:val="20"/>
        </w:rPr>
        <w:tab/>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 xml:space="preserve">  0.09    </w:t>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 xml:space="preserve">  </w:t>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 xml:space="preserve">   1.00         </w:t>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 xml:space="preserve"> 0.89</w:t>
      </w:r>
      <w:r w:rsidRPr="00D1780F">
        <w:rPr>
          <w:rFonts w:ascii="Times New Roman" w:hAnsi="Times New Roman" w:cs="Times New Roman"/>
          <w:sz w:val="20"/>
          <w:szCs w:val="20"/>
        </w:rPr>
        <w:tab/>
      </w:r>
      <w:r w:rsidRPr="00D1780F">
        <w:rPr>
          <w:rFonts w:ascii="Times New Roman" w:hAnsi="Times New Roman" w:cs="Times New Roman"/>
          <w:sz w:val="20"/>
          <w:szCs w:val="20"/>
        </w:rPr>
        <w:tab/>
        <w:t>0.16</w:t>
      </w:r>
      <w:r w:rsidRPr="00D1780F">
        <w:rPr>
          <w:rFonts w:ascii="Times New Roman" w:hAnsi="Times New Roman" w:cs="Times New Roman"/>
          <w:sz w:val="20"/>
          <w:szCs w:val="20"/>
        </w:rPr>
        <w:tab/>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0.00</w:t>
      </w:r>
      <w:r w:rsidRPr="00D1780F">
        <w:rPr>
          <w:rFonts w:ascii="Times New Roman" w:hAnsi="Times New Roman" w:cs="Times New Roman"/>
          <w:sz w:val="20"/>
          <w:szCs w:val="20"/>
        </w:rPr>
        <w:tab/>
      </w:r>
      <w:r w:rsidR="00EF6C96">
        <w:rPr>
          <w:rFonts w:ascii="Times New Roman" w:hAnsi="Times New Roman" w:cs="Times New Roman"/>
          <w:sz w:val="20"/>
          <w:szCs w:val="20"/>
        </w:rPr>
        <w:t xml:space="preserve">      </w:t>
      </w:r>
      <w:r w:rsidR="00EF6C96">
        <w:rPr>
          <w:rFonts w:ascii="Times New Roman" w:hAnsi="Times New Roman" w:cs="Times New Roman"/>
          <w:sz w:val="20"/>
          <w:szCs w:val="20"/>
        </w:rPr>
        <w:tab/>
      </w:r>
      <w:r w:rsidRPr="00D1780F">
        <w:rPr>
          <w:rFonts w:ascii="Times New Roman" w:hAnsi="Times New Roman" w:cs="Times New Roman"/>
          <w:sz w:val="20"/>
          <w:szCs w:val="20"/>
        </w:rPr>
        <w:t>0.40</w:t>
      </w:r>
    </w:p>
    <w:p w:rsidR="00D1780F" w:rsidRPr="00D1780F" w:rsidRDefault="00D1780F" w:rsidP="00D1780F">
      <w:pPr>
        <w:spacing w:line="240" w:lineRule="auto"/>
        <w:contextualSpacing/>
        <w:rPr>
          <w:rFonts w:ascii="Times New Roman" w:hAnsi="Times New Roman" w:cs="Times New Roman"/>
          <w:sz w:val="20"/>
          <w:szCs w:val="20"/>
        </w:rPr>
      </w:pPr>
      <w:r w:rsidRPr="00D1780F">
        <w:rPr>
          <w:rFonts w:ascii="Times New Roman" w:hAnsi="Times New Roman" w:cs="Times New Roman"/>
          <w:sz w:val="20"/>
          <w:szCs w:val="20"/>
        </w:rPr>
        <w:tab/>
      </w:r>
      <w:r w:rsidRPr="00D1780F">
        <w:rPr>
          <w:rFonts w:ascii="Times New Roman" w:hAnsi="Times New Roman" w:cs="Times New Roman"/>
          <w:sz w:val="20"/>
          <w:szCs w:val="20"/>
        </w:rPr>
        <w:tab/>
        <w:t xml:space="preserve">2    </w:t>
      </w:r>
      <w:r w:rsidRPr="00D1780F">
        <w:rPr>
          <w:rFonts w:ascii="Times New Roman" w:hAnsi="Times New Roman" w:cs="Times New Roman"/>
          <w:sz w:val="20"/>
          <w:szCs w:val="20"/>
        </w:rPr>
        <w:tab/>
      </w:r>
      <w:r w:rsidRPr="00D1780F">
        <w:rPr>
          <w:rFonts w:ascii="Times New Roman" w:hAnsi="Times New Roman" w:cs="Times New Roman"/>
          <w:sz w:val="20"/>
          <w:szCs w:val="20"/>
        </w:rPr>
        <w:tab/>
        <w:t xml:space="preserve">      0.95     </w:t>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 xml:space="preserve">     0.92   </w:t>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 xml:space="preserve">       </w:t>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0.94</w:t>
      </w:r>
      <w:r w:rsidRPr="00D1780F">
        <w:rPr>
          <w:rFonts w:ascii="Times New Roman" w:hAnsi="Times New Roman" w:cs="Times New Roman"/>
          <w:sz w:val="20"/>
          <w:szCs w:val="20"/>
        </w:rPr>
        <w:tab/>
      </w:r>
      <w:r w:rsidRPr="00D1780F">
        <w:rPr>
          <w:rFonts w:ascii="Times New Roman" w:hAnsi="Times New Roman" w:cs="Times New Roman"/>
          <w:sz w:val="20"/>
          <w:szCs w:val="20"/>
        </w:rPr>
        <w:tab/>
        <w:t>0.00</w:t>
      </w:r>
      <w:r w:rsidRPr="00D1780F">
        <w:rPr>
          <w:rFonts w:ascii="Times New Roman" w:hAnsi="Times New Roman" w:cs="Times New Roman"/>
          <w:sz w:val="20"/>
          <w:szCs w:val="20"/>
        </w:rPr>
        <w:tab/>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-0.25</w:t>
      </w:r>
      <w:r w:rsidRPr="00D1780F">
        <w:rPr>
          <w:rFonts w:ascii="Times New Roman" w:hAnsi="Times New Roman" w:cs="Times New Roman"/>
          <w:sz w:val="20"/>
          <w:szCs w:val="20"/>
        </w:rPr>
        <w:tab/>
      </w:r>
      <w:r w:rsidR="00EF6C96">
        <w:rPr>
          <w:rFonts w:ascii="Times New Roman" w:hAnsi="Times New Roman" w:cs="Times New Roman"/>
          <w:sz w:val="20"/>
          <w:szCs w:val="20"/>
        </w:rPr>
        <w:tab/>
      </w:r>
      <w:r w:rsidRPr="00D1780F">
        <w:rPr>
          <w:rFonts w:ascii="Times New Roman" w:hAnsi="Times New Roman" w:cs="Times New Roman"/>
          <w:sz w:val="20"/>
          <w:szCs w:val="20"/>
        </w:rPr>
        <w:t>0.00</w:t>
      </w:r>
    </w:p>
    <w:p w:rsidR="00D1780F" w:rsidRPr="00D1780F" w:rsidRDefault="00D1780F" w:rsidP="00D1780F">
      <w:pPr>
        <w:spacing w:line="240" w:lineRule="auto"/>
        <w:contextualSpacing/>
        <w:rPr>
          <w:rFonts w:ascii="Times New Roman" w:hAnsi="Times New Roman" w:cs="Times New Roman"/>
          <w:sz w:val="20"/>
          <w:szCs w:val="20"/>
        </w:rPr>
      </w:pPr>
      <w:r w:rsidRPr="00D1780F">
        <w:rPr>
          <w:rFonts w:ascii="Times New Roman" w:hAnsi="Times New Roman" w:cs="Times New Roman"/>
          <w:sz w:val="20"/>
          <w:szCs w:val="20"/>
        </w:rPr>
        <w:tab/>
      </w:r>
      <w:r w:rsidRPr="00D1780F">
        <w:rPr>
          <w:rFonts w:ascii="Times New Roman" w:hAnsi="Times New Roman" w:cs="Times New Roman"/>
          <w:sz w:val="20"/>
          <w:szCs w:val="20"/>
        </w:rPr>
        <w:tab/>
        <w:t>3</w:t>
      </w:r>
      <w:r w:rsidRPr="00D1780F">
        <w:rPr>
          <w:rFonts w:ascii="Times New Roman" w:hAnsi="Times New Roman" w:cs="Times New Roman"/>
          <w:sz w:val="20"/>
          <w:szCs w:val="20"/>
        </w:rPr>
        <w:tab/>
      </w:r>
      <w:r w:rsidRPr="00D1780F">
        <w:rPr>
          <w:rFonts w:ascii="Times New Roman" w:hAnsi="Times New Roman" w:cs="Times New Roman"/>
          <w:sz w:val="20"/>
          <w:szCs w:val="20"/>
        </w:rPr>
        <w:tab/>
        <w:t xml:space="preserve">      0.09 </w:t>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 xml:space="preserve">         0.50 </w:t>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 xml:space="preserve">         </w:t>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0.89</w:t>
      </w:r>
      <w:r w:rsidRPr="00D1780F">
        <w:rPr>
          <w:rFonts w:ascii="Times New Roman" w:hAnsi="Times New Roman" w:cs="Times New Roman"/>
          <w:sz w:val="20"/>
          <w:szCs w:val="20"/>
        </w:rPr>
        <w:tab/>
      </w:r>
      <w:r w:rsidRPr="00D1780F">
        <w:rPr>
          <w:rFonts w:ascii="Times New Roman" w:hAnsi="Times New Roman" w:cs="Times New Roman"/>
          <w:sz w:val="20"/>
          <w:szCs w:val="20"/>
        </w:rPr>
        <w:tab/>
        <w:t>0.16</w:t>
      </w:r>
      <w:r w:rsidRPr="00D1780F">
        <w:rPr>
          <w:rFonts w:ascii="Times New Roman" w:hAnsi="Times New Roman" w:cs="Times New Roman"/>
          <w:sz w:val="20"/>
          <w:szCs w:val="20"/>
        </w:rPr>
        <w:tab/>
      </w:r>
      <w:r w:rsidR="00EF6C96">
        <w:rPr>
          <w:rFonts w:ascii="Times New Roman" w:hAnsi="Times New Roman" w:cs="Times New Roman"/>
          <w:sz w:val="20"/>
          <w:szCs w:val="20"/>
        </w:rPr>
        <w:t xml:space="preserve">      </w:t>
      </w:r>
      <w:r w:rsidRPr="00D1780F">
        <w:rPr>
          <w:rFonts w:ascii="Times New Roman" w:hAnsi="Times New Roman" w:cs="Times New Roman"/>
          <w:sz w:val="20"/>
          <w:szCs w:val="20"/>
        </w:rPr>
        <w:t>0.25</w:t>
      </w:r>
      <w:r w:rsidRPr="00D1780F">
        <w:rPr>
          <w:rFonts w:ascii="Times New Roman" w:hAnsi="Times New Roman" w:cs="Times New Roman"/>
          <w:sz w:val="20"/>
          <w:szCs w:val="20"/>
        </w:rPr>
        <w:tab/>
      </w:r>
      <w:r w:rsidR="00EF6C96">
        <w:rPr>
          <w:rFonts w:ascii="Times New Roman" w:hAnsi="Times New Roman" w:cs="Times New Roman"/>
          <w:sz w:val="20"/>
          <w:szCs w:val="20"/>
        </w:rPr>
        <w:tab/>
      </w:r>
      <w:r w:rsidRPr="00D1780F">
        <w:rPr>
          <w:rFonts w:ascii="Times New Roman" w:hAnsi="Times New Roman" w:cs="Times New Roman"/>
          <w:sz w:val="20"/>
          <w:szCs w:val="20"/>
        </w:rPr>
        <w:t>0.20</w:t>
      </w:r>
    </w:p>
    <w:p w:rsidR="00D1780F" w:rsidRPr="00D1780F" w:rsidRDefault="00EF6C96" w:rsidP="00D1780F">
      <w:pPr>
        <w:spacing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4</w:t>
      </w:r>
      <w:r>
        <w:rPr>
          <w:rFonts w:ascii="Times New Roman" w:hAnsi="Times New Roman" w:cs="Times New Roman"/>
          <w:sz w:val="20"/>
          <w:szCs w:val="20"/>
        </w:rPr>
        <w:tab/>
      </w:r>
      <w:r>
        <w:rPr>
          <w:rFonts w:ascii="Times New Roman" w:hAnsi="Times New Roman" w:cs="Times New Roman"/>
          <w:sz w:val="20"/>
          <w:szCs w:val="20"/>
        </w:rPr>
        <w:tab/>
        <w:t xml:space="preserve">      </w:t>
      </w:r>
      <w:r w:rsidR="00D1780F" w:rsidRPr="00D1780F">
        <w:rPr>
          <w:rFonts w:ascii="Times New Roman" w:hAnsi="Times New Roman" w:cs="Times New Roman"/>
          <w:sz w:val="20"/>
          <w:szCs w:val="20"/>
        </w:rPr>
        <w:t xml:space="preserve">0.50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0.92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0.05</w:t>
      </w:r>
      <w:r w:rsidR="00D1780F" w:rsidRPr="00D1780F">
        <w:rPr>
          <w:rFonts w:ascii="Times New Roman" w:hAnsi="Times New Roman" w:cs="Times New Roman"/>
          <w:sz w:val="20"/>
          <w:szCs w:val="20"/>
        </w:rPr>
        <w:tab/>
      </w:r>
      <w:r w:rsidR="00D1780F" w:rsidRPr="00D1780F">
        <w:rPr>
          <w:rFonts w:ascii="Times New Roman" w:hAnsi="Times New Roman" w:cs="Times New Roman"/>
          <w:sz w:val="20"/>
          <w:szCs w:val="20"/>
        </w:rPr>
        <w:tab/>
        <w:t>0.50</w:t>
      </w:r>
      <w:r w:rsidR="00D1780F" w:rsidRPr="00D1780F">
        <w:rPr>
          <w:rFonts w:ascii="Times New Roman" w:hAnsi="Times New Roman" w:cs="Times New Roman"/>
          <w:sz w:val="20"/>
          <w:szCs w:val="20"/>
        </w:rPr>
        <w:tab/>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-0.25</w:t>
      </w:r>
      <w:r w:rsidR="00D1780F" w:rsidRPr="00D1780F">
        <w:rPr>
          <w:rFonts w:ascii="Times New Roman" w:hAnsi="Times New Roman" w:cs="Times New Roman"/>
          <w:sz w:val="20"/>
          <w:szCs w:val="20"/>
        </w:rPr>
        <w:tab/>
      </w:r>
      <w:r>
        <w:rPr>
          <w:rFonts w:ascii="Times New Roman" w:hAnsi="Times New Roman" w:cs="Times New Roman"/>
          <w:sz w:val="20"/>
          <w:szCs w:val="20"/>
        </w:rPr>
        <w:tab/>
      </w:r>
      <w:r w:rsidR="00D1780F" w:rsidRPr="00D1780F">
        <w:rPr>
          <w:rFonts w:ascii="Times New Roman" w:hAnsi="Times New Roman" w:cs="Times New Roman"/>
          <w:sz w:val="20"/>
          <w:szCs w:val="20"/>
        </w:rPr>
        <w:t>0.00</w:t>
      </w:r>
    </w:p>
    <w:p w:rsidR="00D1780F" w:rsidRPr="00D1780F" w:rsidRDefault="00EF6C96" w:rsidP="00D1780F">
      <w:pPr>
        <w:spacing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5</w:t>
      </w:r>
      <w:r>
        <w:rPr>
          <w:rFonts w:ascii="Times New Roman" w:hAnsi="Times New Roman" w:cs="Times New Roman"/>
          <w:sz w:val="20"/>
          <w:szCs w:val="20"/>
        </w:rPr>
        <w:tab/>
      </w:r>
      <w:r>
        <w:rPr>
          <w:rFonts w:ascii="Times New Roman" w:hAnsi="Times New Roman" w:cs="Times New Roman"/>
          <w:sz w:val="20"/>
          <w:szCs w:val="20"/>
        </w:rPr>
        <w:tab/>
        <w:t xml:space="preserve">      </w:t>
      </w:r>
      <w:r w:rsidR="00D1780F" w:rsidRPr="00D1780F">
        <w:rPr>
          <w:rFonts w:ascii="Times New Roman" w:hAnsi="Times New Roman" w:cs="Times New Roman"/>
          <w:sz w:val="20"/>
          <w:szCs w:val="20"/>
        </w:rPr>
        <w:t xml:space="preserve">0.72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0.42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1.00</w:t>
      </w:r>
      <w:r w:rsidR="00D1780F" w:rsidRPr="00D1780F">
        <w:rPr>
          <w:rFonts w:ascii="Times New Roman" w:hAnsi="Times New Roman" w:cs="Times New Roman"/>
          <w:sz w:val="20"/>
          <w:szCs w:val="20"/>
        </w:rPr>
        <w:tab/>
      </w:r>
      <w:r w:rsidR="00D1780F" w:rsidRPr="00D1780F">
        <w:rPr>
          <w:rFonts w:ascii="Times New Roman" w:hAnsi="Times New Roman" w:cs="Times New Roman"/>
          <w:sz w:val="20"/>
          <w:szCs w:val="20"/>
        </w:rPr>
        <w:tab/>
        <w:t>0.83</w:t>
      </w:r>
      <w:r w:rsidR="00D1780F" w:rsidRPr="00D1780F">
        <w:rPr>
          <w:rFonts w:ascii="Times New Roman" w:hAnsi="Times New Roman" w:cs="Times New Roman"/>
          <w:sz w:val="20"/>
          <w:szCs w:val="20"/>
        </w:rPr>
        <w:tab/>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0.75</w:t>
      </w:r>
      <w:r w:rsidR="00D1780F" w:rsidRPr="00D1780F">
        <w:rPr>
          <w:rFonts w:ascii="Times New Roman" w:hAnsi="Times New Roman" w:cs="Times New Roman"/>
          <w:sz w:val="20"/>
          <w:szCs w:val="20"/>
        </w:rPr>
        <w:tab/>
      </w:r>
      <w:r>
        <w:rPr>
          <w:rFonts w:ascii="Times New Roman" w:hAnsi="Times New Roman" w:cs="Times New Roman"/>
          <w:sz w:val="20"/>
          <w:szCs w:val="20"/>
        </w:rPr>
        <w:tab/>
      </w:r>
      <w:r w:rsidR="00D1780F" w:rsidRPr="00D1780F">
        <w:rPr>
          <w:rFonts w:ascii="Times New Roman" w:hAnsi="Times New Roman" w:cs="Times New Roman"/>
          <w:sz w:val="20"/>
          <w:szCs w:val="20"/>
        </w:rPr>
        <w:t>0.00</w:t>
      </w:r>
    </w:p>
    <w:p w:rsidR="00D1780F" w:rsidRPr="00D1780F" w:rsidRDefault="00EF6C96" w:rsidP="00D1780F">
      <w:pPr>
        <w:spacing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6</w:t>
      </w:r>
      <w:r>
        <w:rPr>
          <w:rFonts w:ascii="Times New Roman" w:hAnsi="Times New Roman" w:cs="Times New Roman"/>
          <w:sz w:val="20"/>
          <w:szCs w:val="20"/>
        </w:rPr>
        <w:tab/>
      </w:r>
      <w:r>
        <w:rPr>
          <w:rFonts w:ascii="Times New Roman" w:hAnsi="Times New Roman" w:cs="Times New Roman"/>
          <w:sz w:val="20"/>
          <w:szCs w:val="20"/>
        </w:rPr>
        <w:tab/>
        <w:t xml:space="preserve">    </w:t>
      </w:r>
      <w:r w:rsidR="00D1780F" w:rsidRPr="00D1780F">
        <w:rPr>
          <w:rFonts w:ascii="Times New Roman" w:hAnsi="Times New Roman" w:cs="Times New Roman"/>
          <w:sz w:val="20"/>
          <w:szCs w:val="20"/>
        </w:rPr>
        <w:t xml:space="preserve">  0.86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0.28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1.00</w:t>
      </w:r>
      <w:r w:rsidR="00D1780F" w:rsidRPr="00D1780F">
        <w:rPr>
          <w:rFonts w:ascii="Times New Roman" w:hAnsi="Times New Roman" w:cs="Times New Roman"/>
          <w:sz w:val="20"/>
          <w:szCs w:val="20"/>
        </w:rPr>
        <w:tab/>
      </w:r>
      <w:r w:rsidR="00D1780F" w:rsidRPr="00D1780F">
        <w:rPr>
          <w:rFonts w:ascii="Times New Roman" w:hAnsi="Times New Roman" w:cs="Times New Roman"/>
          <w:sz w:val="20"/>
          <w:szCs w:val="20"/>
        </w:rPr>
        <w:tab/>
        <w:t>0.16</w:t>
      </w:r>
      <w:r w:rsidR="00D1780F" w:rsidRPr="00D1780F">
        <w:rPr>
          <w:rFonts w:ascii="Times New Roman" w:hAnsi="Times New Roman" w:cs="Times New Roman"/>
          <w:sz w:val="20"/>
          <w:szCs w:val="20"/>
        </w:rPr>
        <w:tab/>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0.50</w:t>
      </w:r>
      <w:r w:rsidR="00D1780F" w:rsidRPr="00D1780F">
        <w:rPr>
          <w:rFonts w:ascii="Times New Roman" w:hAnsi="Times New Roman" w:cs="Times New Roman"/>
          <w:sz w:val="20"/>
          <w:szCs w:val="20"/>
        </w:rPr>
        <w:tab/>
      </w:r>
      <w:r>
        <w:rPr>
          <w:rFonts w:ascii="Times New Roman" w:hAnsi="Times New Roman" w:cs="Times New Roman"/>
          <w:sz w:val="20"/>
          <w:szCs w:val="20"/>
        </w:rPr>
        <w:t xml:space="preserve">     </w:t>
      </w:r>
      <w:r>
        <w:rPr>
          <w:rFonts w:ascii="Times New Roman" w:hAnsi="Times New Roman" w:cs="Times New Roman"/>
          <w:sz w:val="20"/>
          <w:szCs w:val="20"/>
        </w:rPr>
        <w:tab/>
      </w:r>
      <w:r w:rsidR="00D1780F" w:rsidRPr="00D1780F">
        <w:rPr>
          <w:rFonts w:ascii="Times New Roman" w:hAnsi="Times New Roman" w:cs="Times New Roman"/>
          <w:sz w:val="20"/>
          <w:szCs w:val="20"/>
        </w:rPr>
        <w:t>0.00</w:t>
      </w:r>
    </w:p>
    <w:p w:rsidR="00D1780F" w:rsidRPr="00D1780F" w:rsidRDefault="00EF6C96" w:rsidP="00D1780F">
      <w:pPr>
        <w:spacing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7</w:t>
      </w:r>
      <w:r>
        <w:rPr>
          <w:rFonts w:ascii="Times New Roman" w:hAnsi="Times New Roman" w:cs="Times New Roman"/>
          <w:sz w:val="20"/>
          <w:szCs w:val="20"/>
        </w:rPr>
        <w:tab/>
      </w:r>
      <w:r>
        <w:rPr>
          <w:rFonts w:ascii="Times New Roman" w:hAnsi="Times New Roman" w:cs="Times New Roman"/>
          <w:sz w:val="20"/>
          <w:szCs w:val="20"/>
        </w:rPr>
        <w:tab/>
        <w:t xml:space="preserve">      </w:t>
      </w:r>
      <w:r w:rsidR="00D1780F" w:rsidRPr="00D1780F">
        <w:rPr>
          <w:rFonts w:ascii="Times New Roman" w:hAnsi="Times New Roman" w:cs="Times New Roman"/>
          <w:sz w:val="20"/>
          <w:szCs w:val="20"/>
        </w:rPr>
        <w:t xml:space="preserve">0.54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0.35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0.52</w:t>
      </w:r>
      <w:r w:rsidR="00D1780F" w:rsidRPr="00D1780F">
        <w:rPr>
          <w:rFonts w:ascii="Times New Roman" w:hAnsi="Times New Roman" w:cs="Times New Roman"/>
          <w:sz w:val="20"/>
          <w:szCs w:val="20"/>
        </w:rPr>
        <w:tab/>
      </w:r>
      <w:r w:rsidR="00D1780F" w:rsidRPr="00D1780F">
        <w:rPr>
          <w:rFonts w:ascii="Times New Roman" w:hAnsi="Times New Roman" w:cs="Times New Roman"/>
          <w:sz w:val="20"/>
          <w:szCs w:val="20"/>
        </w:rPr>
        <w:tab/>
        <w:t>0.66</w:t>
      </w:r>
      <w:r w:rsidR="00D1780F" w:rsidRPr="00D1780F">
        <w:rPr>
          <w:rFonts w:ascii="Times New Roman" w:hAnsi="Times New Roman" w:cs="Times New Roman"/>
          <w:sz w:val="20"/>
          <w:szCs w:val="20"/>
        </w:rPr>
        <w:tab/>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-0.75</w:t>
      </w:r>
      <w:r>
        <w:rPr>
          <w:rFonts w:ascii="Times New Roman" w:hAnsi="Times New Roman" w:cs="Times New Roman"/>
          <w:sz w:val="20"/>
          <w:szCs w:val="20"/>
        </w:rPr>
        <w:tab/>
      </w:r>
      <w:r w:rsidR="00D1780F" w:rsidRPr="00D1780F">
        <w:rPr>
          <w:rFonts w:ascii="Times New Roman" w:hAnsi="Times New Roman" w:cs="Times New Roman"/>
          <w:sz w:val="20"/>
          <w:szCs w:val="20"/>
        </w:rPr>
        <w:tab/>
        <w:t>0.80</w:t>
      </w:r>
    </w:p>
    <w:p w:rsidR="00D1780F" w:rsidRPr="00D1780F" w:rsidRDefault="00EF6C96" w:rsidP="00D1780F">
      <w:pPr>
        <w:spacing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8</w:t>
      </w:r>
      <w:r>
        <w:rPr>
          <w:rFonts w:ascii="Times New Roman" w:hAnsi="Times New Roman" w:cs="Times New Roman"/>
          <w:sz w:val="20"/>
          <w:szCs w:val="20"/>
        </w:rPr>
        <w:tab/>
      </w:r>
      <w:r>
        <w:rPr>
          <w:rFonts w:ascii="Times New Roman" w:hAnsi="Times New Roman" w:cs="Times New Roman"/>
          <w:sz w:val="20"/>
          <w:szCs w:val="20"/>
        </w:rPr>
        <w:tab/>
        <w:t xml:space="preserve">   </w:t>
      </w:r>
      <w:r w:rsidR="00D1780F" w:rsidRPr="00D1780F">
        <w:rPr>
          <w:rFonts w:ascii="Times New Roman" w:hAnsi="Times New Roman" w:cs="Times New Roman"/>
          <w:sz w:val="20"/>
          <w:szCs w:val="20"/>
        </w:rPr>
        <w:t xml:space="preserve">   0.95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1.00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0.73</w:t>
      </w:r>
      <w:r w:rsidR="00D1780F" w:rsidRPr="00D1780F">
        <w:rPr>
          <w:rFonts w:ascii="Times New Roman" w:hAnsi="Times New Roman" w:cs="Times New Roman"/>
          <w:sz w:val="20"/>
          <w:szCs w:val="20"/>
        </w:rPr>
        <w:tab/>
      </w:r>
      <w:r w:rsidR="00D1780F" w:rsidRPr="00D1780F">
        <w:rPr>
          <w:rFonts w:ascii="Times New Roman" w:hAnsi="Times New Roman" w:cs="Times New Roman"/>
          <w:sz w:val="20"/>
          <w:szCs w:val="20"/>
        </w:rPr>
        <w:tab/>
        <w:t>0.00</w:t>
      </w:r>
      <w:r w:rsidR="00D1780F" w:rsidRPr="00D1780F">
        <w:rPr>
          <w:rFonts w:ascii="Times New Roman" w:hAnsi="Times New Roman" w:cs="Times New Roman"/>
          <w:sz w:val="20"/>
          <w:szCs w:val="20"/>
        </w:rPr>
        <w:tab/>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0.00</w:t>
      </w:r>
      <w:r w:rsidR="00D1780F" w:rsidRPr="00D1780F">
        <w:rPr>
          <w:rFonts w:ascii="Times New Roman" w:hAnsi="Times New Roman" w:cs="Times New Roman"/>
          <w:sz w:val="20"/>
          <w:szCs w:val="20"/>
        </w:rPr>
        <w:tab/>
      </w:r>
      <w:r>
        <w:rPr>
          <w:rFonts w:ascii="Times New Roman" w:hAnsi="Times New Roman" w:cs="Times New Roman"/>
          <w:sz w:val="20"/>
          <w:szCs w:val="20"/>
        </w:rPr>
        <w:tab/>
      </w:r>
      <w:r w:rsidR="00D1780F" w:rsidRPr="00D1780F">
        <w:rPr>
          <w:rFonts w:ascii="Times New Roman" w:hAnsi="Times New Roman" w:cs="Times New Roman"/>
          <w:sz w:val="20"/>
          <w:szCs w:val="20"/>
        </w:rPr>
        <w:t>0.40</w:t>
      </w:r>
    </w:p>
    <w:p w:rsidR="00D1780F" w:rsidRPr="00D1780F" w:rsidRDefault="00EF6C96" w:rsidP="005C5486">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t>9</w:t>
      </w:r>
      <w:r>
        <w:rPr>
          <w:rFonts w:ascii="Times New Roman" w:hAnsi="Times New Roman" w:cs="Times New Roman"/>
          <w:sz w:val="20"/>
          <w:szCs w:val="20"/>
        </w:rPr>
        <w:tab/>
      </w:r>
      <w:r>
        <w:rPr>
          <w:rFonts w:ascii="Times New Roman" w:hAnsi="Times New Roman" w:cs="Times New Roman"/>
          <w:sz w:val="20"/>
          <w:szCs w:val="20"/>
        </w:rPr>
        <w:tab/>
        <w:t xml:space="preserve"> </w:t>
      </w:r>
      <w:r w:rsidR="00D1780F" w:rsidRPr="00D1780F">
        <w:rPr>
          <w:rFonts w:ascii="Times New Roman" w:hAnsi="Times New Roman" w:cs="Times New Roman"/>
          <w:sz w:val="20"/>
          <w:szCs w:val="20"/>
        </w:rPr>
        <w:t xml:space="preserve">     0.77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0.78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0.89</w:t>
      </w:r>
      <w:r w:rsidR="00D1780F" w:rsidRPr="00D1780F">
        <w:rPr>
          <w:rFonts w:ascii="Times New Roman" w:hAnsi="Times New Roman" w:cs="Times New Roman"/>
          <w:sz w:val="20"/>
          <w:szCs w:val="20"/>
        </w:rPr>
        <w:tab/>
      </w:r>
      <w:r w:rsidR="00D1780F" w:rsidRPr="00D1780F">
        <w:rPr>
          <w:rFonts w:ascii="Times New Roman" w:hAnsi="Times New Roman" w:cs="Times New Roman"/>
          <w:sz w:val="20"/>
          <w:szCs w:val="20"/>
        </w:rPr>
        <w:tab/>
        <w:t>0.33</w:t>
      </w:r>
      <w:r w:rsidR="00D1780F" w:rsidRPr="00D1780F">
        <w:rPr>
          <w:rFonts w:ascii="Times New Roman" w:hAnsi="Times New Roman" w:cs="Times New Roman"/>
          <w:sz w:val="20"/>
          <w:szCs w:val="20"/>
        </w:rPr>
        <w:tab/>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0.50</w:t>
      </w:r>
      <w:r w:rsidR="00D1780F" w:rsidRPr="00D1780F">
        <w:rPr>
          <w:rFonts w:ascii="Times New Roman" w:hAnsi="Times New Roman" w:cs="Times New Roman"/>
          <w:sz w:val="20"/>
          <w:szCs w:val="20"/>
        </w:rPr>
        <w:tab/>
      </w:r>
      <w:r>
        <w:rPr>
          <w:rFonts w:ascii="Times New Roman" w:hAnsi="Times New Roman" w:cs="Times New Roman"/>
          <w:sz w:val="20"/>
          <w:szCs w:val="20"/>
        </w:rPr>
        <w:tab/>
      </w:r>
      <w:r w:rsidR="00D1780F" w:rsidRPr="00D1780F">
        <w:rPr>
          <w:rFonts w:ascii="Times New Roman" w:hAnsi="Times New Roman" w:cs="Times New Roman"/>
          <w:sz w:val="20"/>
          <w:szCs w:val="20"/>
        </w:rPr>
        <w:t>0.20</w:t>
      </w:r>
    </w:p>
    <w:p w:rsidR="00D1780F" w:rsidRPr="00D1780F" w:rsidRDefault="00EF6C96" w:rsidP="005C5486">
      <w:pPr>
        <w:spacing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10</w:t>
      </w:r>
      <w:r>
        <w:rPr>
          <w:rFonts w:ascii="Times New Roman" w:hAnsi="Times New Roman" w:cs="Times New Roman"/>
          <w:sz w:val="20"/>
          <w:szCs w:val="20"/>
        </w:rPr>
        <w:tab/>
      </w:r>
      <w:r>
        <w:rPr>
          <w:rFonts w:ascii="Times New Roman" w:hAnsi="Times New Roman" w:cs="Times New Roman"/>
          <w:sz w:val="20"/>
          <w:szCs w:val="20"/>
        </w:rPr>
        <w:tab/>
        <w:t xml:space="preserve">      </w:t>
      </w:r>
      <w:r w:rsidR="00D1780F" w:rsidRPr="00D1780F">
        <w:rPr>
          <w:rFonts w:ascii="Times New Roman" w:hAnsi="Times New Roman" w:cs="Times New Roman"/>
          <w:sz w:val="20"/>
          <w:szCs w:val="20"/>
        </w:rPr>
        <w:t xml:space="preserve">0.50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0.28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0.94</w:t>
      </w:r>
      <w:r w:rsidR="00D1780F" w:rsidRPr="00D1780F">
        <w:rPr>
          <w:rFonts w:ascii="Times New Roman" w:hAnsi="Times New Roman" w:cs="Times New Roman"/>
          <w:sz w:val="20"/>
          <w:szCs w:val="20"/>
        </w:rPr>
        <w:tab/>
      </w:r>
      <w:r w:rsidR="00D1780F" w:rsidRPr="00D1780F">
        <w:rPr>
          <w:rFonts w:ascii="Times New Roman" w:hAnsi="Times New Roman" w:cs="Times New Roman"/>
          <w:sz w:val="20"/>
          <w:szCs w:val="20"/>
        </w:rPr>
        <w:tab/>
        <w:t>0.50</w:t>
      </w:r>
      <w:r w:rsidR="00D1780F" w:rsidRPr="00D1780F">
        <w:rPr>
          <w:rFonts w:ascii="Times New Roman" w:hAnsi="Times New Roman" w:cs="Times New Roman"/>
          <w:sz w:val="20"/>
          <w:szCs w:val="20"/>
        </w:rPr>
        <w:tab/>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1.00</w:t>
      </w:r>
      <w:r w:rsidR="00D1780F" w:rsidRPr="00D1780F">
        <w:rPr>
          <w:rFonts w:ascii="Times New Roman" w:hAnsi="Times New Roman" w:cs="Times New Roman"/>
          <w:sz w:val="20"/>
          <w:szCs w:val="20"/>
        </w:rPr>
        <w:tab/>
      </w:r>
      <w:r>
        <w:rPr>
          <w:rFonts w:ascii="Times New Roman" w:hAnsi="Times New Roman" w:cs="Times New Roman"/>
          <w:sz w:val="20"/>
          <w:szCs w:val="20"/>
        </w:rPr>
        <w:tab/>
      </w:r>
      <w:r w:rsidR="00D1780F" w:rsidRPr="00D1780F">
        <w:rPr>
          <w:rFonts w:ascii="Times New Roman" w:hAnsi="Times New Roman" w:cs="Times New Roman"/>
          <w:sz w:val="20"/>
          <w:szCs w:val="20"/>
        </w:rPr>
        <w:t>0.20</w:t>
      </w:r>
    </w:p>
    <w:p w:rsidR="00D1780F" w:rsidRPr="00D1780F" w:rsidRDefault="00EF6C96" w:rsidP="005C5486">
      <w:pPr>
        <w:spacing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11</w:t>
      </w:r>
      <w:r>
        <w:rPr>
          <w:rFonts w:ascii="Times New Roman" w:hAnsi="Times New Roman" w:cs="Times New Roman"/>
          <w:sz w:val="20"/>
          <w:szCs w:val="20"/>
        </w:rPr>
        <w:tab/>
      </w:r>
      <w:r>
        <w:rPr>
          <w:rFonts w:ascii="Times New Roman" w:hAnsi="Times New Roman" w:cs="Times New Roman"/>
          <w:sz w:val="20"/>
          <w:szCs w:val="20"/>
        </w:rPr>
        <w:tab/>
        <w:t xml:space="preserve">     </w:t>
      </w:r>
      <w:r w:rsidR="00D1780F" w:rsidRPr="00D1780F">
        <w:rPr>
          <w:rFonts w:ascii="Times New Roman" w:hAnsi="Times New Roman" w:cs="Times New Roman"/>
          <w:sz w:val="20"/>
          <w:szCs w:val="20"/>
        </w:rPr>
        <w:t xml:space="preserve"> 0.41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0.78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0.36</w:t>
      </w:r>
      <w:r w:rsidR="00D1780F" w:rsidRPr="00D1780F">
        <w:rPr>
          <w:rFonts w:ascii="Times New Roman" w:hAnsi="Times New Roman" w:cs="Times New Roman"/>
          <w:sz w:val="20"/>
          <w:szCs w:val="20"/>
        </w:rPr>
        <w:tab/>
      </w:r>
      <w:r w:rsidR="00D1780F" w:rsidRPr="00D1780F">
        <w:rPr>
          <w:rFonts w:ascii="Times New Roman" w:hAnsi="Times New Roman" w:cs="Times New Roman"/>
          <w:sz w:val="20"/>
          <w:szCs w:val="20"/>
        </w:rPr>
        <w:tab/>
        <w:t>0.33</w:t>
      </w:r>
      <w:r w:rsidR="00D1780F" w:rsidRPr="00D1780F">
        <w:rPr>
          <w:rFonts w:ascii="Times New Roman" w:hAnsi="Times New Roman" w:cs="Times New Roman"/>
          <w:sz w:val="20"/>
          <w:szCs w:val="20"/>
        </w:rPr>
        <w:tab/>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0.25</w:t>
      </w:r>
      <w:r w:rsidR="00D1780F" w:rsidRPr="00D1780F">
        <w:rPr>
          <w:rFonts w:ascii="Times New Roman" w:hAnsi="Times New Roman" w:cs="Times New Roman"/>
          <w:sz w:val="20"/>
          <w:szCs w:val="20"/>
        </w:rPr>
        <w:tab/>
      </w:r>
      <w:r>
        <w:rPr>
          <w:rFonts w:ascii="Times New Roman" w:hAnsi="Times New Roman" w:cs="Times New Roman"/>
          <w:sz w:val="20"/>
          <w:szCs w:val="20"/>
        </w:rPr>
        <w:tab/>
      </w:r>
      <w:r w:rsidR="00D1780F" w:rsidRPr="00D1780F">
        <w:rPr>
          <w:rFonts w:ascii="Times New Roman" w:hAnsi="Times New Roman" w:cs="Times New Roman"/>
          <w:sz w:val="20"/>
          <w:szCs w:val="20"/>
        </w:rPr>
        <w:t>0.80</w:t>
      </w:r>
    </w:p>
    <w:p w:rsidR="00D1780F" w:rsidRPr="00D1780F" w:rsidRDefault="00EF6C96" w:rsidP="005C5486">
      <w:pPr>
        <w:spacing w:line="24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12</w:t>
      </w:r>
      <w:r>
        <w:rPr>
          <w:rFonts w:ascii="Times New Roman" w:hAnsi="Times New Roman" w:cs="Times New Roman"/>
          <w:sz w:val="20"/>
          <w:szCs w:val="20"/>
        </w:rPr>
        <w:tab/>
      </w:r>
      <w:r>
        <w:rPr>
          <w:rFonts w:ascii="Times New Roman" w:hAnsi="Times New Roman" w:cs="Times New Roman"/>
          <w:sz w:val="20"/>
          <w:szCs w:val="20"/>
        </w:rPr>
        <w:tab/>
        <w:t xml:space="preserve">      </w:t>
      </w:r>
      <w:r w:rsidR="00D1780F" w:rsidRPr="00D1780F">
        <w:rPr>
          <w:rFonts w:ascii="Times New Roman" w:hAnsi="Times New Roman" w:cs="Times New Roman"/>
          <w:sz w:val="20"/>
          <w:szCs w:val="20"/>
        </w:rPr>
        <w:t xml:space="preserve">0.86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0.92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 xml:space="preserve">      </w:t>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0.94</w:t>
      </w:r>
      <w:r w:rsidR="00D1780F" w:rsidRPr="00D1780F">
        <w:rPr>
          <w:rFonts w:ascii="Times New Roman" w:hAnsi="Times New Roman" w:cs="Times New Roman"/>
          <w:sz w:val="20"/>
          <w:szCs w:val="20"/>
        </w:rPr>
        <w:tab/>
      </w:r>
      <w:r w:rsidR="00D1780F" w:rsidRPr="00D1780F">
        <w:rPr>
          <w:rFonts w:ascii="Times New Roman" w:hAnsi="Times New Roman" w:cs="Times New Roman"/>
          <w:sz w:val="20"/>
          <w:szCs w:val="20"/>
        </w:rPr>
        <w:tab/>
        <w:t>0.00</w:t>
      </w:r>
      <w:r w:rsidR="00D1780F" w:rsidRPr="00D1780F">
        <w:rPr>
          <w:rFonts w:ascii="Times New Roman" w:hAnsi="Times New Roman" w:cs="Times New Roman"/>
          <w:sz w:val="20"/>
          <w:szCs w:val="20"/>
        </w:rPr>
        <w:tab/>
      </w:r>
      <w:r>
        <w:rPr>
          <w:rFonts w:ascii="Times New Roman" w:hAnsi="Times New Roman" w:cs="Times New Roman"/>
          <w:sz w:val="20"/>
          <w:szCs w:val="20"/>
        </w:rPr>
        <w:t xml:space="preserve">      </w:t>
      </w:r>
      <w:r w:rsidR="00D1780F" w:rsidRPr="00D1780F">
        <w:rPr>
          <w:rFonts w:ascii="Times New Roman" w:hAnsi="Times New Roman" w:cs="Times New Roman"/>
          <w:sz w:val="20"/>
          <w:szCs w:val="20"/>
        </w:rPr>
        <w:t>0.25</w:t>
      </w:r>
      <w:r w:rsidR="00D1780F" w:rsidRPr="00D1780F">
        <w:rPr>
          <w:rFonts w:ascii="Times New Roman" w:hAnsi="Times New Roman" w:cs="Times New Roman"/>
          <w:sz w:val="20"/>
          <w:szCs w:val="20"/>
        </w:rPr>
        <w:tab/>
      </w:r>
      <w:r>
        <w:rPr>
          <w:rFonts w:ascii="Times New Roman" w:hAnsi="Times New Roman" w:cs="Times New Roman"/>
          <w:sz w:val="20"/>
          <w:szCs w:val="20"/>
        </w:rPr>
        <w:tab/>
      </w:r>
      <w:r w:rsidR="00D1780F" w:rsidRPr="00D1780F">
        <w:rPr>
          <w:rFonts w:ascii="Times New Roman" w:hAnsi="Times New Roman" w:cs="Times New Roman"/>
          <w:sz w:val="20"/>
          <w:szCs w:val="20"/>
        </w:rPr>
        <w:t>0.00</w:t>
      </w:r>
    </w:p>
    <w:p w:rsidR="00D1780F" w:rsidRPr="00D1780F" w:rsidRDefault="00D1780F" w:rsidP="00582A81">
      <w:pPr>
        <w:pBdr>
          <w:bottom w:val="single" w:sz="4" w:space="1" w:color="auto"/>
        </w:pBdr>
        <w:spacing w:line="240" w:lineRule="auto"/>
        <w:contextualSpacing/>
        <w:rPr>
          <w:rFonts w:ascii="Times New Roman" w:hAnsi="Times New Roman" w:cs="Times New Roman"/>
          <w:sz w:val="20"/>
          <w:szCs w:val="20"/>
        </w:rPr>
      </w:pPr>
    </w:p>
    <w:p w:rsidR="00D1780F" w:rsidRPr="005C5486" w:rsidRDefault="005C5486" w:rsidP="00582A81">
      <w:pPr>
        <w:spacing w:line="240" w:lineRule="auto"/>
        <w:contextualSpacing/>
        <w:rPr>
          <w:rFonts w:ascii="Times New Roman" w:hAnsi="Times New Roman" w:cs="Times New Roman"/>
          <w:sz w:val="20"/>
          <w:szCs w:val="20"/>
        </w:rPr>
      </w:pPr>
      <w:proofErr w:type="gramStart"/>
      <w:r w:rsidRPr="005C5486">
        <w:rPr>
          <w:rFonts w:ascii="Times New Roman" w:hAnsi="Times New Roman" w:cs="Times New Roman"/>
          <w:sz w:val="20"/>
          <w:szCs w:val="20"/>
        </w:rPr>
        <w:t>Demonstration of a single course’s difficulty and discrimination indices</w:t>
      </w:r>
      <w:r>
        <w:rPr>
          <w:rFonts w:ascii="Times New Roman" w:hAnsi="Times New Roman" w:cs="Times New Roman"/>
          <w:sz w:val="20"/>
          <w:szCs w:val="20"/>
        </w:rPr>
        <w:t xml:space="preserve"> at the item-level to allow for both horizontal and vertical analyses.</w:t>
      </w:r>
      <w:proofErr w:type="gramEnd"/>
    </w:p>
    <w:p w:rsidR="00582A81" w:rsidRDefault="00582A81" w:rsidP="00582A81">
      <w:pPr>
        <w:spacing w:line="480" w:lineRule="auto"/>
        <w:contextualSpacing/>
        <w:rPr>
          <w:rFonts w:ascii="Times New Roman" w:hAnsi="Times New Roman" w:cs="Times New Roman"/>
          <w:sz w:val="24"/>
          <w:szCs w:val="24"/>
        </w:rPr>
      </w:pPr>
    </w:p>
    <w:p w:rsidR="00D31494" w:rsidRPr="00D31494" w:rsidRDefault="00D31494" w:rsidP="00582A81">
      <w:pPr>
        <w:spacing w:line="480" w:lineRule="auto"/>
        <w:contextualSpacing/>
        <w:rPr>
          <w:rFonts w:ascii="Times New Roman" w:hAnsi="Times New Roman" w:cs="Times New Roman"/>
          <w:sz w:val="24"/>
          <w:szCs w:val="24"/>
        </w:rPr>
      </w:pPr>
      <w:r w:rsidRPr="00D31494">
        <w:rPr>
          <w:rFonts w:ascii="Times New Roman" w:hAnsi="Times New Roman" w:cs="Times New Roman"/>
          <w:sz w:val="24"/>
          <w:szCs w:val="24"/>
        </w:rPr>
        <w:t xml:space="preserve">Table </w:t>
      </w:r>
      <w:r w:rsidR="008F6693">
        <w:rPr>
          <w:rFonts w:ascii="Times New Roman" w:hAnsi="Times New Roman" w:cs="Times New Roman"/>
          <w:sz w:val="24"/>
          <w:szCs w:val="24"/>
        </w:rPr>
        <w:t>3</w:t>
      </w:r>
      <w:r w:rsidRPr="00D31494">
        <w:rPr>
          <w:rFonts w:ascii="Times New Roman" w:hAnsi="Times New Roman" w:cs="Times New Roman"/>
          <w:sz w:val="24"/>
          <w:szCs w:val="24"/>
        </w:rPr>
        <w:t xml:space="preserve"> demonstrates the format utilized to allow for within exam, as well as across exam investigation into the point-biserial correlation coefficient results</w:t>
      </w:r>
      <w:r w:rsidR="00216382">
        <w:rPr>
          <w:rFonts w:ascii="Times New Roman" w:hAnsi="Times New Roman" w:cs="Times New Roman"/>
          <w:sz w:val="24"/>
          <w:szCs w:val="24"/>
        </w:rPr>
        <w:t xml:space="preserve"> (</w:t>
      </w:r>
      <w:r w:rsidR="00561AE6">
        <w:rPr>
          <w:rFonts w:ascii="Times New Roman" w:hAnsi="Times New Roman" w:cs="Times New Roman"/>
          <w:sz w:val="24"/>
          <w:szCs w:val="24"/>
        </w:rPr>
        <w:t>Lieneck</w:t>
      </w:r>
      <w:r w:rsidR="00216382">
        <w:rPr>
          <w:rFonts w:ascii="Times New Roman" w:hAnsi="Times New Roman" w:cs="Times New Roman"/>
          <w:sz w:val="24"/>
          <w:szCs w:val="24"/>
        </w:rPr>
        <w:t>, 2011)</w:t>
      </w:r>
      <w:r w:rsidRPr="00D31494">
        <w:rPr>
          <w:rFonts w:ascii="Times New Roman" w:hAnsi="Times New Roman" w:cs="Times New Roman"/>
          <w:sz w:val="24"/>
          <w:szCs w:val="24"/>
        </w:rPr>
        <w:t>.</w:t>
      </w:r>
    </w:p>
    <w:p w:rsidR="005C5486" w:rsidRDefault="005C5486" w:rsidP="008077F1">
      <w:pPr>
        <w:spacing w:line="240" w:lineRule="auto"/>
        <w:contextualSpacing/>
        <w:rPr>
          <w:rFonts w:ascii="Times New Roman" w:hAnsi="Times New Roman" w:cs="Times New Roman"/>
          <w:i/>
          <w:sz w:val="24"/>
          <w:szCs w:val="24"/>
        </w:rPr>
      </w:pPr>
      <w:r w:rsidRPr="005C5486">
        <w:rPr>
          <w:rFonts w:ascii="Times New Roman" w:hAnsi="Times New Roman" w:cs="Times New Roman"/>
          <w:i/>
          <w:sz w:val="24"/>
          <w:szCs w:val="24"/>
        </w:rPr>
        <w:t xml:space="preserve">Table </w:t>
      </w:r>
      <w:r w:rsidR="008F6693">
        <w:rPr>
          <w:rFonts w:ascii="Times New Roman" w:hAnsi="Times New Roman" w:cs="Times New Roman"/>
          <w:i/>
          <w:sz w:val="24"/>
          <w:szCs w:val="24"/>
        </w:rPr>
        <w:t>3</w:t>
      </w:r>
      <w:r w:rsidRPr="005C5486">
        <w:rPr>
          <w:rFonts w:ascii="Times New Roman" w:hAnsi="Times New Roman" w:cs="Times New Roman"/>
          <w:i/>
          <w:sz w:val="24"/>
          <w:szCs w:val="24"/>
        </w:rPr>
        <w:t xml:space="preserve">:  Point-Biserial Correlation Coefficients by </w:t>
      </w:r>
      <w:r w:rsidR="003E1DE3">
        <w:rPr>
          <w:rFonts w:ascii="Times New Roman" w:hAnsi="Times New Roman" w:cs="Times New Roman"/>
          <w:i/>
          <w:sz w:val="24"/>
          <w:szCs w:val="24"/>
        </w:rPr>
        <w:t>Semester (Single Course)</w:t>
      </w:r>
    </w:p>
    <w:p w:rsidR="006A53CF" w:rsidRPr="005C5486" w:rsidRDefault="006A53CF" w:rsidP="005C5486">
      <w:pPr>
        <w:spacing w:line="240" w:lineRule="auto"/>
        <w:contextualSpacing/>
        <w:jc w:val="center"/>
        <w:rPr>
          <w:rFonts w:ascii="Times New Roman" w:hAnsi="Times New Roman" w:cs="Times New Roman"/>
          <w:sz w:val="24"/>
          <w:szCs w:val="24"/>
        </w:rPr>
      </w:pPr>
    </w:p>
    <w:p w:rsidR="005C5486" w:rsidRPr="005C5486" w:rsidRDefault="005C5486" w:rsidP="005C5486">
      <w:pPr>
        <w:pBdr>
          <w:top w:val="single" w:sz="4" w:space="1" w:color="auto"/>
        </w:pBdr>
        <w:spacing w:line="240" w:lineRule="auto"/>
        <w:contextualSpacing/>
        <w:rPr>
          <w:rFonts w:ascii="Times New Roman" w:hAnsi="Times New Roman" w:cs="Times New Roman"/>
          <w:b/>
          <w:sz w:val="20"/>
          <w:szCs w:val="20"/>
        </w:rPr>
      </w:pPr>
    </w:p>
    <w:p w:rsidR="005C5486" w:rsidRPr="005C5486" w:rsidRDefault="005C5486" w:rsidP="005C5486">
      <w:pPr>
        <w:pBdr>
          <w:top w:val="single" w:sz="4" w:space="1" w:color="auto"/>
        </w:pBdr>
        <w:spacing w:line="240" w:lineRule="auto"/>
        <w:contextualSpacing/>
        <w:rPr>
          <w:rFonts w:ascii="Times New Roman" w:hAnsi="Times New Roman" w:cs="Times New Roman"/>
          <w:b/>
          <w:sz w:val="20"/>
          <w:szCs w:val="20"/>
        </w:rPr>
      </w:pPr>
      <w:r w:rsidRPr="005C5486">
        <w:rPr>
          <w:rFonts w:ascii="Times New Roman" w:hAnsi="Times New Roman" w:cs="Times New Roman"/>
          <w:b/>
          <w:sz w:val="20"/>
          <w:szCs w:val="20"/>
        </w:rPr>
        <w:t>Course</w:t>
      </w:r>
      <w:r w:rsidRPr="005C5486">
        <w:rPr>
          <w:rFonts w:ascii="Times New Roman" w:hAnsi="Times New Roman" w:cs="Times New Roman"/>
          <w:b/>
          <w:sz w:val="20"/>
          <w:szCs w:val="20"/>
        </w:rPr>
        <w:tab/>
        <w:t>Item Number</w:t>
      </w:r>
      <w:r w:rsidRPr="005C5486">
        <w:rPr>
          <w:rFonts w:ascii="Times New Roman" w:hAnsi="Times New Roman" w:cs="Times New Roman"/>
          <w:b/>
          <w:sz w:val="20"/>
          <w:szCs w:val="20"/>
        </w:rPr>
        <w:tab/>
      </w:r>
      <w:r w:rsidRPr="005C5486">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5C5486">
        <w:rPr>
          <w:rFonts w:ascii="Times New Roman" w:hAnsi="Times New Roman" w:cs="Times New Roman"/>
          <w:b/>
          <w:sz w:val="20"/>
          <w:szCs w:val="20"/>
        </w:rPr>
        <w:t>Point-Biserial Coefficient (r</w:t>
      </w:r>
      <w:r w:rsidRPr="005C5486">
        <w:rPr>
          <w:rFonts w:ascii="Times New Roman" w:hAnsi="Times New Roman" w:cs="Times New Roman"/>
          <w:b/>
          <w:sz w:val="20"/>
          <w:szCs w:val="20"/>
          <w:vertAlign w:val="subscript"/>
        </w:rPr>
        <w:t>pbi</w:t>
      </w:r>
      <w:r w:rsidRPr="005C5486">
        <w:rPr>
          <w:rFonts w:ascii="Times New Roman" w:hAnsi="Times New Roman" w:cs="Times New Roman"/>
          <w:b/>
          <w:sz w:val="20"/>
          <w:szCs w:val="20"/>
        </w:rPr>
        <w:t>)</w:t>
      </w:r>
    </w:p>
    <w:p w:rsidR="005C5486" w:rsidRPr="005C5486" w:rsidRDefault="005C5486" w:rsidP="005C5486">
      <w:pPr>
        <w:spacing w:line="240" w:lineRule="auto"/>
        <w:ind w:left="2880" w:firstLine="720"/>
        <w:contextualSpacing/>
        <w:rPr>
          <w:rFonts w:ascii="Times New Roman" w:hAnsi="Times New Roman" w:cs="Times New Roman"/>
          <w:b/>
          <w:sz w:val="20"/>
          <w:szCs w:val="20"/>
        </w:rPr>
      </w:pPr>
      <w:r w:rsidRPr="005C5486">
        <w:rPr>
          <w:rFonts w:ascii="Times New Roman" w:hAnsi="Times New Roman" w:cs="Times New Roman"/>
          <w:b/>
          <w:sz w:val="20"/>
          <w:szCs w:val="20"/>
        </w:rPr>
        <w:t>Fall 2009</w:t>
      </w:r>
      <w:r w:rsidRPr="005C5486">
        <w:rPr>
          <w:rFonts w:ascii="Times New Roman" w:hAnsi="Times New Roman" w:cs="Times New Roman"/>
          <w:b/>
          <w:sz w:val="20"/>
          <w:szCs w:val="20"/>
        </w:rPr>
        <w:tab/>
      </w:r>
      <w:proofErr w:type="gramStart"/>
      <w:r w:rsidRPr="005C5486">
        <w:rPr>
          <w:rFonts w:ascii="Times New Roman" w:hAnsi="Times New Roman" w:cs="Times New Roman"/>
          <w:b/>
          <w:sz w:val="20"/>
          <w:szCs w:val="20"/>
        </w:rPr>
        <w:t>Spring</w:t>
      </w:r>
      <w:proofErr w:type="gramEnd"/>
      <w:r w:rsidRPr="005C5486">
        <w:rPr>
          <w:rFonts w:ascii="Times New Roman" w:hAnsi="Times New Roman" w:cs="Times New Roman"/>
          <w:b/>
          <w:sz w:val="20"/>
          <w:szCs w:val="20"/>
        </w:rPr>
        <w:t xml:space="preserve"> 2010</w:t>
      </w:r>
      <w:r w:rsidRPr="005C5486">
        <w:rPr>
          <w:rFonts w:ascii="Times New Roman" w:hAnsi="Times New Roman" w:cs="Times New Roman"/>
          <w:b/>
          <w:sz w:val="20"/>
          <w:szCs w:val="20"/>
        </w:rPr>
        <w:tab/>
        <w:t>Fall 2010</w:t>
      </w:r>
    </w:p>
    <w:p w:rsidR="005C5486" w:rsidRPr="005C5486" w:rsidRDefault="005C5486" w:rsidP="005C5486">
      <w:pPr>
        <w:spacing w:line="240" w:lineRule="auto"/>
        <w:ind w:left="2880" w:firstLine="720"/>
        <w:contextualSpacing/>
        <w:rPr>
          <w:rFonts w:ascii="Times New Roman" w:hAnsi="Times New Roman" w:cs="Times New Roman"/>
          <w:sz w:val="20"/>
          <w:szCs w:val="20"/>
        </w:rPr>
      </w:pPr>
      <w:r w:rsidRPr="005C5486">
        <w:rPr>
          <w:rFonts w:ascii="Times New Roman" w:hAnsi="Times New Roman" w:cs="Times New Roman"/>
          <w:b/>
          <w:sz w:val="20"/>
          <w:szCs w:val="20"/>
          <w:u w:val="single"/>
        </w:rPr>
        <w:t>n=22</w:t>
      </w:r>
      <w:r w:rsidRPr="005C5486">
        <w:rPr>
          <w:rFonts w:ascii="Times New Roman" w:hAnsi="Times New Roman" w:cs="Times New Roman"/>
          <w:b/>
          <w:sz w:val="20"/>
          <w:szCs w:val="20"/>
          <w:u w:val="single"/>
        </w:rPr>
        <w:tab/>
      </w:r>
      <w:r w:rsidRPr="005C5486">
        <w:rPr>
          <w:rFonts w:ascii="Times New Roman" w:hAnsi="Times New Roman" w:cs="Times New Roman"/>
          <w:b/>
          <w:sz w:val="20"/>
          <w:szCs w:val="20"/>
          <w:u w:val="single"/>
        </w:rPr>
        <w:tab/>
        <w:t>n=14</w:t>
      </w:r>
      <w:r w:rsidRPr="005C5486">
        <w:rPr>
          <w:rFonts w:ascii="Times New Roman" w:hAnsi="Times New Roman" w:cs="Times New Roman"/>
          <w:b/>
          <w:sz w:val="20"/>
          <w:szCs w:val="20"/>
          <w:u w:val="single"/>
        </w:rPr>
        <w:tab/>
      </w:r>
      <w:r w:rsidRPr="005C5486">
        <w:rPr>
          <w:rFonts w:ascii="Times New Roman" w:hAnsi="Times New Roman" w:cs="Times New Roman"/>
          <w:b/>
          <w:sz w:val="20"/>
          <w:szCs w:val="20"/>
          <w:u w:val="single"/>
        </w:rPr>
        <w:tab/>
        <w:t>n=19</w:t>
      </w:r>
    </w:p>
    <w:p w:rsidR="005C5486" w:rsidRPr="005C5486" w:rsidRDefault="005C5486" w:rsidP="005C5486">
      <w:pPr>
        <w:pBdr>
          <w:bottom w:val="single" w:sz="4" w:space="1" w:color="auto"/>
        </w:pBdr>
        <w:spacing w:line="240" w:lineRule="auto"/>
        <w:contextualSpacing/>
        <w:rPr>
          <w:rFonts w:ascii="Times New Roman" w:hAnsi="Times New Roman" w:cs="Times New Roman"/>
          <w:sz w:val="20"/>
          <w:szCs w:val="20"/>
        </w:rPr>
      </w:pPr>
    </w:p>
    <w:p w:rsidR="005C5486" w:rsidRPr="005C5486" w:rsidRDefault="005C5486" w:rsidP="005C5486">
      <w:pPr>
        <w:spacing w:line="240" w:lineRule="auto"/>
        <w:contextualSpacing/>
        <w:rPr>
          <w:rFonts w:ascii="Times New Roman" w:hAnsi="Times New Roman" w:cs="Times New Roman"/>
          <w:sz w:val="20"/>
          <w:szCs w:val="20"/>
        </w:rPr>
      </w:pP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Healthcare Organization</w:t>
      </w:r>
    </w:p>
    <w:p w:rsidR="005C5486" w:rsidRPr="005C5486" w:rsidRDefault="005C5486" w:rsidP="005C5486">
      <w:pPr>
        <w:spacing w:line="240" w:lineRule="auto"/>
        <w:contextualSpacing/>
        <w:rPr>
          <w:rFonts w:ascii="Times New Roman" w:hAnsi="Times New Roman" w:cs="Times New Roman"/>
          <w:sz w:val="20"/>
          <w:szCs w:val="20"/>
        </w:rPr>
      </w:pPr>
      <w:proofErr w:type="gramStart"/>
      <w:r w:rsidRPr="005C5486">
        <w:rPr>
          <w:rFonts w:ascii="Times New Roman" w:hAnsi="Times New Roman" w:cs="Times New Roman"/>
          <w:sz w:val="20"/>
          <w:szCs w:val="20"/>
        </w:rPr>
        <w:t>and</w:t>
      </w:r>
      <w:proofErr w:type="gramEnd"/>
      <w:r w:rsidRPr="005C5486">
        <w:rPr>
          <w:rFonts w:ascii="Times New Roman" w:hAnsi="Times New Roman" w:cs="Times New Roman"/>
          <w:sz w:val="20"/>
          <w:szCs w:val="20"/>
        </w:rPr>
        <w:t xml:space="preserve"> Delivery</w:t>
      </w:r>
      <w:r w:rsidRPr="005C5486">
        <w:rPr>
          <w:rFonts w:ascii="Times New Roman" w:hAnsi="Times New Roman" w:cs="Times New Roman"/>
          <w:sz w:val="20"/>
          <w:szCs w:val="20"/>
        </w:rPr>
        <w:tab/>
      </w:r>
      <w:r w:rsidRPr="005C5486">
        <w:rPr>
          <w:rFonts w:ascii="Times New Roman" w:hAnsi="Times New Roman" w:cs="Times New Roman"/>
          <w:sz w:val="20"/>
          <w:szCs w:val="20"/>
        </w:rPr>
        <w:tab/>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1</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sz w:val="20"/>
          <w:szCs w:val="20"/>
        </w:rPr>
        <w:tab/>
        <w:t>0.273</w:t>
      </w:r>
      <w:r w:rsidRPr="005C5486">
        <w:rPr>
          <w:rFonts w:ascii="Times New Roman" w:hAnsi="Times New Roman" w:cs="Times New Roman"/>
          <w:sz w:val="20"/>
          <w:szCs w:val="20"/>
        </w:rPr>
        <w:tab/>
      </w:r>
      <w:r w:rsidRPr="005C5486">
        <w:rPr>
          <w:rFonts w:ascii="Times New Roman" w:hAnsi="Times New Roman" w:cs="Times New Roman"/>
          <w:sz w:val="20"/>
          <w:szCs w:val="20"/>
        </w:rPr>
        <w:tab/>
        <w:t>a</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b/>
          <w:sz w:val="20"/>
          <w:szCs w:val="20"/>
        </w:rPr>
        <w:t>0.491*</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 xml:space="preserve">2    </w:t>
      </w:r>
      <w:r w:rsidRPr="005C5486">
        <w:rPr>
          <w:rFonts w:ascii="Times New Roman" w:hAnsi="Times New Roman" w:cs="Times New Roman"/>
          <w:sz w:val="20"/>
          <w:szCs w:val="20"/>
        </w:rPr>
        <w:tab/>
      </w:r>
      <w:r w:rsidRPr="005C5486">
        <w:rPr>
          <w:rFonts w:ascii="Times New Roman" w:hAnsi="Times New Roman" w:cs="Times New Roman"/>
          <w:sz w:val="20"/>
          <w:szCs w:val="20"/>
        </w:rPr>
        <w:tab/>
        <w:t xml:space="preserve">          </w:t>
      </w:r>
      <w:r w:rsidRPr="005C5486">
        <w:rPr>
          <w:rFonts w:ascii="Times New Roman" w:hAnsi="Times New Roman" w:cs="Times New Roman"/>
          <w:sz w:val="20"/>
          <w:szCs w:val="20"/>
        </w:rPr>
        <w:tab/>
        <w:t>0.042</w:t>
      </w:r>
      <w:r w:rsidRPr="005C5486">
        <w:rPr>
          <w:rFonts w:ascii="Times New Roman" w:hAnsi="Times New Roman" w:cs="Times New Roman"/>
          <w:sz w:val="20"/>
          <w:szCs w:val="20"/>
        </w:rPr>
        <w:tab/>
      </w:r>
      <w:r w:rsidRPr="005C5486">
        <w:rPr>
          <w:rFonts w:ascii="Times New Roman" w:hAnsi="Times New Roman" w:cs="Times New Roman"/>
          <w:sz w:val="20"/>
          <w:szCs w:val="20"/>
        </w:rPr>
        <w:tab/>
        <w:t>-0.326</w:t>
      </w:r>
      <w:r w:rsidRPr="005C5486">
        <w:rPr>
          <w:rFonts w:ascii="Times New Roman" w:hAnsi="Times New Roman" w:cs="Times New Roman"/>
          <w:sz w:val="20"/>
          <w:szCs w:val="20"/>
        </w:rPr>
        <w:tab/>
      </w:r>
      <w:r w:rsidRPr="005C5486">
        <w:rPr>
          <w:rFonts w:ascii="Times New Roman" w:hAnsi="Times New Roman" w:cs="Times New Roman"/>
          <w:sz w:val="20"/>
          <w:szCs w:val="20"/>
        </w:rPr>
        <w:tab/>
        <w:t>0.042</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3</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sz w:val="20"/>
          <w:szCs w:val="20"/>
        </w:rPr>
        <w:tab/>
        <w:t>0.273</w:t>
      </w:r>
      <w:r w:rsidRPr="005C5486">
        <w:rPr>
          <w:rFonts w:ascii="Times New Roman" w:hAnsi="Times New Roman" w:cs="Times New Roman"/>
          <w:sz w:val="20"/>
          <w:szCs w:val="20"/>
        </w:rPr>
        <w:tab/>
      </w:r>
      <w:r w:rsidRPr="005C5486">
        <w:rPr>
          <w:rFonts w:ascii="Times New Roman" w:hAnsi="Times New Roman" w:cs="Times New Roman"/>
          <w:sz w:val="20"/>
          <w:szCs w:val="20"/>
        </w:rPr>
        <w:tab/>
        <w:t>0.141</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b/>
          <w:sz w:val="20"/>
          <w:szCs w:val="20"/>
        </w:rPr>
        <w:t>0.347</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4</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b/>
          <w:sz w:val="20"/>
          <w:szCs w:val="20"/>
        </w:rPr>
        <w:t>0.384</w:t>
      </w:r>
      <w:r w:rsidRPr="005C5486">
        <w:rPr>
          <w:rFonts w:ascii="Times New Roman" w:hAnsi="Times New Roman" w:cs="Times New Roman"/>
          <w:sz w:val="20"/>
          <w:szCs w:val="20"/>
        </w:rPr>
        <w:tab/>
      </w:r>
      <w:r w:rsidRPr="005C5486">
        <w:rPr>
          <w:rFonts w:ascii="Times New Roman" w:hAnsi="Times New Roman" w:cs="Times New Roman"/>
          <w:sz w:val="20"/>
          <w:szCs w:val="20"/>
        </w:rPr>
        <w:tab/>
        <w:t>-0.143</w:t>
      </w:r>
      <w:r w:rsidRPr="005C5486">
        <w:rPr>
          <w:rFonts w:ascii="Times New Roman" w:hAnsi="Times New Roman" w:cs="Times New Roman"/>
          <w:sz w:val="20"/>
          <w:szCs w:val="20"/>
        </w:rPr>
        <w:tab/>
      </w:r>
      <w:r w:rsidRPr="005C5486">
        <w:rPr>
          <w:rFonts w:ascii="Times New Roman" w:hAnsi="Times New Roman" w:cs="Times New Roman"/>
          <w:sz w:val="20"/>
          <w:szCs w:val="20"/>
        </w:rPr>
        <w:tab/>
        <w:t>-0.042</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5</w:t>
      </w:r>
      <w:r w:rsidRPr="005C5486">
        <w:rPr>
          <w:rFonts w:ascii="Times New Roman" w:hAnsi="Times New Roman" w:cs="Times New Roman"/>
          <w:sz w:val="20"/>
          <w:szCs w:val="20"/>
        </w:rPr>
        <w:tab/>
      </w:r>
      <w:r w:rsidRPr="005C5486">
        <w:rPr>
          <w:rFonts w:ascii="Times New Roman" w:hAnsi="Times New Roman" w:cs="Times New Roman"/>
          <w:sz w:val="20"/>
          <w:szCs w:val="20"/>
        </w:rPr>
        <w:tab/>
        <w:t xml:space="preserve">          </w:t>
      </w:r>
      <w:r w:rsidRPr="005C5486">
        <w:rPr>
          <w:rFonts w:ascii="Times New Roman" w:hAnsi="Times New Roman" w:cs="Times New Roman"/>
          <w:sz w:val="20"/>
          <w:szCs w:val="20"/>
        </w:rPr>
        <w:tab/>
        <w:t>0.693**</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b/>
          <w:sz w:val="20"/>
          <w:szCs w:val="20"/>
        </w:rPr>
        <w:t>0.543*</w:t>
      </w:r>
      <w:r w:rsidRPr="005C5486">
        <w:rPr>
          <w:rFonts w:ascii="Times New Roman" w:hAnsi="Times New Roman" w:cs="Times New Roman"/>
          <w:sz w:val="20"/>
          <w:szCs w:val="20"/>
        </w:rPr>
        <w:tab/>
      </w:r>
      <w:r w:rsidRPr="005C5486">
        <w:rPr>
          <w:rFonts w:ascii="Times New Roman" w:hAnsi="Times New Roman" w:cs="Times New Roman"/>
          <w:sz w:val="20"/>
          <w:szCs w:val="20"/>
        </w:rPr>
        <w:tab/>
        <w:t>a</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6</w:t>
      </w:r>
      <w:r w:rsidRPr="005C5486">
        <w:rPr>
          <w:rFonts w:ascii="Times New Roman" w:hAnsi="Times New Roman" w:cs="Times New Roman"/>
          <w:sz w:val="20"/>
          <w:szCs w:val="20"/>
        </w:rPr>
        <w:tab/>
      </w:r>
      <w:r w:rsidRPr="005C5486">
        <w:rPr>
          <w:rFonts w:ascii="Times New Roman" w:hAnsi="Times New Roman" w:cs="Times New Roman"/>
          <w:sz w:val="20"/>
          <w:szCs w:val="20"/>
        </w:rPr>
        <w:tab/>
        <w:t xml:space="preserve">          </w:t>
      </w:r>
      <w:r w:rsidRPr="005C5486">
        <w:rPr>
          <w:rFonts w:ascii="Times New Roman" w:hAnsi="Times New Roman" w:cs="Times New Roman"/>
          <w:sz w:val="20"/>
          <w:szCs w:val="20"/>
        </w:rPr>
        <w:tab/>
        <w:t>0.170</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b/>
          <w:sz w:val="20"/>
          <w:szCs w:val="20"/>
        </w:rPr>
        <w:t>0.535*</w:t>
      </w:r>
      <w:r w:rsidRPr="005C5486">
        <w:rPr>
          <w:rFonts w:ascii="Times New Roman" w:hAnsi="Times New Roman" w:cs="Times New Roman"/>
          <w:sz w:val="20"/>
          <w:szCs w:val="20"/>
        </w:rPr>
        <w:tab/>
      </w:r>
      <w:r w:rsidRPr="005C5486">
        <w:rPr>
          <w:rFonts w:ascii="Times New Roman" w:hAnsi="Times New Roman" w:cs="Times New Roman"/>
          <w:sz w:val="20"/>
          <w:szCs w:val="20"/>
        </w:rPr>
        <w:tab/>
        <w:t>a</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7</w:t>
      </w:r>
      <w:r w:rsidRPr="005C5486">
        <w:rPr>
          <w:rFonts w:ascii="Times New Roman" w:hAnsi="Times New Roman" w:cs="Times New Roman"/>
          <w:sz w:val="20"/>
          <w:szCs w:val="20"/>
        </w:rPr>
        <w:tab/>
      </w:r>
      <w:r w:rsidRPr="005C5486">
        <w:rPr>
          <w:rFonts w:ascii="Times New Roman" w:hAnsi="Times New Roman" w:cs="Times New Roman"/>
          <w:sz w:val="20"/>
          <w:szCs w:val="20"/>
        </w:rPr>
        <w:tab/>
        <w:t xml:space="preserve">          </w:t>
      </w:r>
      <w:r w:rsidRPr="005C5486">
        <w:rPr>
          <w:rFonts w:ascii="Times New Roman" w:hAnsi="Times New Roman" w:cs="Times New Roman"/>
          <w:sz w:val="20"/>
          <w:szCs w:val="20"/>
        </w:rPr>
        <w:tab/>
      </w:r>
      <w:r w:rsidRPr="005C5486">
        <w:rPr>
          <w:rFonts w:ascii="Times New Roman" w:hAnsi="Times New Roman" w:cs="Times New Roman"/>
          <w:b/>
          <w:sz w:val="20"/>
          <w:szCs w:val="20"/>
        </w:rPr>
        <w:t>0.432*</w:t>
      </w:r>
      <w:r w:rsidRPr="005C5486">
        <w:rPr>
          <w:rFonts w:ascii="Times New Roman" w:hAnsi="Times New Roman" w:cs="Times New Roman"/>
          <w:sz w:val="20"/>
          <w:szCs w:val="20"/>
        </w:rPr>
        <w:tab/>
      </w:r>
      <w:r w:rsidRPr="005C5486">
        <w:rPr>
          <w:rFonts w:ascii="Times New Roman" w:hAnsi="Times New Roman" w:cs="Times New Roman"/>
          <w:sz w:val="20"/>
          <w:szCs w:val="20"/>
        </w:rPr>
        <w:tab/>
        <w:t>0.679**</w:t>
      </w:r>
      <w:r w:rsidRPr="005C5486">
        <w:rPr>
          <w:rFonts w:ascii="Times New Roman" w:hAnsi="Times New Roman" w:cs="Times New Roman"/>
          <w:sz w:val="20"/>
          <w:szCs w:val="20"/>
        </w:rPr>
        <w:tab/>
      </w:r>
      <w:r w:rsidRPr="005C5486">
        <w:rPr>
          <w:rFonts w:ascii="Times New Roman" w:hAnsi="Times New Roman" w:cs="Times New Roman"/>
          <w:sz w:val="20"/>
          <w:szCs w:val="20"/>
        </w:rPr>
        <w:tab/>
        <w:t>0.608**</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8</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sz w:val="20"/>
          <w:szCs w:val="20"/>
        </w:rPr>
        <w:tab/>
        <w:t>0.042</w:t>
      </w:r>
      <w:r w:rsidRPr="005C5486">
        <w:rPr>
          <w:rFonts w:ascii="Times New Roman" w:hAnsi="Times New Roman" w:cs="Times New Roman"/>
          <w:sz w:val="20"/>
          <w:szCs w:val="20"/>
        </w:rPr>
        <w:tab/>
      </w:r>
      <w:r w:rsidRPr="005C5486">
        <w:rPr>
          <w:rFonts w:ascii="Times New Roman" w:hAnsi="Times New Roman" w:cs="Times New Roman"/>
          <w:sz w:val="20"/>
          <w:szCs w:val="20"/>
        </w:rPr>
        <w:tab/>
        <w:t>a</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b/>
          <w:sz w:val="20"/>
          <w:szCs w:val="20"/>
        </w:rPr>
        <w:t>0.305</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9</w:t>
      </w:r>
      <w:r w:rsidRPr="005C5486">
        <w:rPr>
          <w:rFonts w:ascii="Times New Roman" w:hAnsi="Times New Roman" w:cs="Times New Roman"/>
          <w:sz w:val="20"/>
          <w:szCs w:val="20"/>
        </w:rPr>
        <w:tab/>
      </w:r>
      <w:r w:rsidRPr="005C5486">
        <w:rPr>
          <w:rFonts w:ascii="Times New Roman" w:hAnsi="Times New Roman" w:cs="Times New Roman"/>
          <w:sz w:val="20"/>
          <w:szCs w:val="20"/>
        </w:rPr>
        <w:tab/>
        <w:t xml:space="preserve">          </w:t>
      </w:r>
      <w:r w:rsidRPr="005C5486">
        <w:rPr>
          <w:rFonts w:ascii="Times New Roman" w:hAnsi="Times New Roman" w:cs="Times New Roman"/>
          <w:sz w:val="20"/>
          <w:szCs w:val="20"/>
        </w:rPr>
        <w:tab/>
      </w:r>
      <w:r w:rsidRPr="005C5486">
        <w:rPr>
          <w:rFonts w:ascii="Times New Roman" w:hAnsi="Times New Roman" w:cs="Times New Roman"/>
          <w:b/>
          <w:sz w:val="20"/>
          <w:szCs w:val="20"/>
        </w:rPr>
        <w:t>0.410</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b/>
          <w:sz w:val="20"/>
          <w:szCs w:val="20"/>
        </w:rPr>
        <w:t>0.532</w:t>
      </w:r>
      <w:r w:rsidRPr="005C5486">
        <w:rPr>
          <w:rFonts w:ascii="Times New Roman" w:hAnsi="Times New Roman" w:cs="Times New Roman"/>
          <w:sz w:val="20"/>
          <w:szCs w:val="20"/>
        </w:rPr>
        <w:tab/>
      </w:r>
      <w:r w:rsidRPr="005C5486">
        <w:rPr>
          <w:rFonts w:ascii="Times New Roman" w:hAnsi="Times New Roman" w:cs="Times New Roman"/>
          <w:sz w:val="20"/>
          <w:szCs w:val="20"/>
        </w:rPr>
        <w:tab/>
        <w:t>0.204</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10</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b/>
          <w:sz w:val="20"/>
          <w:szCs w:val="20"/>
        </w:rPr>
        <w:t>0.320</w:t>
      </w:r>
      <w:r w:rsidRPr="005C5486">
        <w:rPr>
          <w:rFonts w:ascii="Times New Roman" w:hAnsi="Times New Roman" w:cs="Times New Roman"/>
          <w:sz w:val="20"/>
          <w:szCs w:val="20"/>
        </w:rPr>
        <w:tab/>
      </w:r>
      <w:r w:rsidRPr="005C5486">
        <w:rPr>
          <w:rFonts w:ascii="Times New Roman" w:hAnsi="Times New Roman" w:cs="Times New Roman"/>
          <w:sz w:val="20"/>
          <w:szCs w:val="20"/>
        </w:rPr>
        <w:tab/>
        <w:t>0.743**</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b/>
          <w:sz w:val="20"/>
          <w:szCs w:val="20"/>
        </w:rPr>
        <w:t>0.436</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11</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sz w:val="20"/>
          <w:szCs w:val="20"/>
        </w:rPr>
        <w:tab/>
        <w:t>0.296</w:t>
      </w:r>
      <w:r w:rsidRPr="005C5486">
        <w:rPr>
          <w:rFonts w:ascii="Times New Roman" w:hAnsi="Times New Roman" w:cs="Times New Roman"/>
          <w:sz w:val="20"/>
          <w:szCs w:val="20"/>
        </w:rPr>
        <w:tab/>
      </w:r>
      <w:r w:rsidRPr="005C5486">
        <w:rPr>
          <w:rFonts w:ascii="Times New Roman" w:hAnsi="Times New Roman" w:cs="Times New Roman"/>
          <w:sz w:val="20"/>
          <w:szCs w:val="20"/>
        </w:rPr>
        <w:tab/>
        <w:t>0.188</w:t>
      </w:r>
      <w:r w:rsidRPr="005C5486">
        <w:rPr>
          <w:rFonts w:ascii="Times New Roman" w:hAnsi="Times New Roman" w:cs="Times New Roman"/>
          <w:sz w:val="20"/>
          <w:szCs w:val="20"/>
        </w:rPr>
        <w:tab/>
      </w:r>
      <w:r w:rsidRPr="005C5486">
        <w:rPr>
          <w:rFonts w:ascii="Times New Roman" w:hAnsi="Times New Roman" w:cs="Times New Roman"/>
          <w:sz w:val="20"/>
          <w:szCs w:val="20"/>
        </w:rPr>
        <w:tab/>
        <w:t>0.687**</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b/>
      </w:r>
      <w:r w:rsidRPr="005C5486">
        <w:rPr>
          <w:rFonts w:ascii="Times New Roman" w:hAnsi="Times New Roman" w:cs="Times New Roman"/>
          <w:sz w:val="20"/>
          <w:szCs w:val="20"/>
        </w:rPr>
        <w:tab/>
        <w:t>12</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sz w:val="20"/>
          <w:szCs w:val="20"/>
        </w:rPr>
        <w:tab/>
        <w:t>-0.017</w:t>
      </w:r>
      <w:r w:rsidRPr="005C5486">
        <w:rPr>
          <w:rFonts w:ascii="Times New Roman" w:hAnsi="Times New Roman" w:cs="Times New Roman"/>
          <w:sz w:val="20"/>
          <w:szCs w:val="20"/>
        </w:rPr>
        <w:tab/>
      </w:r>
      <w:r w:rsidRPr="005C5486">
        <w:rPr>
          <w:rFonts w:ascii="Times New Roman" w:hAnsi="Times New Roman" w:cs="Times New Roman"/>
          <w:sz w:val="20"/>
          <w:szCs w:val="20"/>
        </w:rPr>
        <w:tab/>
      </w:r>
      <w:r w:rsidRPr="005C5486">
        <w:rPr>
          <w:rFonts w:ascii="Times New Roman" w:hAnsi="Times New Roman" w:cs="Times New Roman"/>
          <w:b/>
          <w:sz w:val="20"/>
          <w:szCs w:val="20"/>
        </w:rPr>
        <w:t>0.404</w:t>
      </w:r>
      <w:r w:rsidRPr="005C5486">
        <w:rPr>
          <w:rFonts w:ascii="Times New Roman" w:hAnsi="Times New Roman" w:cs="Times New Roman"/>
          <w:sz w:val="20"/>
          <w:szCs w:val="20"/>
        </w:rPr>
        <w:tab/>
      </w:r>
      <w:r w:rsidRPr="005C5486">
        <w:rPr>
          <w:rFonts w:ascii="Times New Roman" w:hAnsi="Times New Roman" w:cs="Times New Roman"/>
          <w:sz w:val="20"/>
          <w:szCs w:val="20"/>
        </w:rPr>
        <w:tab/>
        <w:t>0.042</w:t>
      </w:r>
    </w:p>
    <w:p w:rsidR="005C5486" w:rsidRDefault="005C5486" w:rsidP="005C5486">
      <w:pPr>
        <w:pBdr>
          <w:bottom w:val="single" w:sz="4" w:space="1" w:color="auto"/>
        </w:pBdr>
        <w:spacing w:line="240" w:lineRule="auto"/>
        <w:contextualSpacing/>
        <w:rPr>
          <w:rFonts w:ascii="Times New Roman" w:hAnsi="Times New Roman" w:cs="Times New Roman"/>
          <w:sz w:val="24"/>
          <w:szCs w:val="24"/>
        </w:rPr>
      </w:pPr>
    </w:p>
    <w:p w:rsidR="006A53CF" w:rsidRDefault="006A53CF" w:rsidP="005C5486">
      <w:pPr>
        <w:spacing w:line="240" w:lineRule="auto"/>
        <w:contextualSpacing/>
        <w:rPr>
          <w:rFonts w:ascii="Times New Roman" w:hAnsi="Times New Roman" w:cs="Times New Roman"/>
          <w:sz w:val="20"/>
          <w:szCs w:val="20"/>
        </w:rPr>
      </w:pPr>
    </w:p>
    <w:p w:rsidR="005C5486" w:rsidRDefault="005C5486" w:rsidP="005C5486">
      <w:pPr>
        <w:spacing w:line="240" w:lineRule="auto"/>
        <w:contextualSpacing/>
        <w:rPr>
          <w:rFonts w:ascii="Times New Roman" w:hAnsi="Times New Roman" w:cs="Times New Roman"/>
          <w:sz w:val="20"/>
          <w:szCs w:val="20"/>
        </w:rPr>
      </w:pPr>
      <w:r>
        <w:rPr>
          <w:rFonts w:ascii="Times New Roman" w:hAnsi="Times New Roman" w:cs="Times New Roman"/>
          <w:sz w:val="20"/>
          <w:szCs w:val="20"/>
        </w:rPr>
        <w:t>Demonstration of a single course’s point-biserial coefficient index results at the item-level to allow for both horizontal and vertical analyses.</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a = Correlation cannot be computed because one of the variables is a constant.</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  Correlation is significant at the 0.01 level.</w:t>
      </w:r>
    </w:p>
    <w:p w:rsidR="005C5486" w:rsidRP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sz w:val="20"/>
          <w:szCs w:val="20"/>
        </w:rPr>
        <w:t>*.  Correlation is significant at the 0.05 level.</w:t>
      </w:r>
    </w:p>
    <w:p w:rsidR="005C5486" w:rsidRDefault="005C5486" w:rsidP="005C5486">
      <w:pPr>
        <w:spacing w:line="240" w:lineRule="auto"/>
        <w:contextualSpacing/>
        <w:rPr>
          <w:rFonts w:ascii="Times New Roman" w:hAnsi="Times New Roman" w:cs="Times New Roman"/>
          <w:sz w:val="20"/>
          <w:szCs w:val="20"/>
        </w:rPr>
      </w:pPr>
      <w:r w:rsidRPr="005C5486">
        <w:rPr>
          <w:rFonts w:ascii="Times New Roman" w:hAnsi="Times New Roman" w:cs="Times New Roman"/>
          <w:b/>
          <w:sz w:val="20"/>
          <w:szCs w:val="20"/>
        </w:rPr>
        <w:t>Bold items</w:t>
      </w:r>
      <w:r w:rsidRPr="005C5486">
        <w:rPr>
          <w:rFonts w:ascii="Times New Roman" w:hAnsi="Times New Roman" w:cs="Times New Roman"/>
          <w:sz w:val="20"/>
          <w:szCs w:val="20"/>
        </w:rPr>
        <w:t xml:space="preserve"> represent an effect size range from 0.30 to 0.60.</w:t>
      </w:r>
    </w:p>
    <w:p w:rsidR="00275981" w:rsidRDefault="00275981" w:rsidP="005C5486">
      <w:pPr>
        <w:spacing w:line="240" w:lineRule="auto"/>
        <w:contextualSpacing/>
        <w:rPr>
          <w:rFonts w:ascii="Times New Roman" w:hAnsi="Times New Roman" w:cs="Times New Roman"/>
          <w:sz w:val="20"/>
          <w:szCs w:val="20"/>
        </w:rPr>
      </w:pPr>
    </w:p>
    <w:p w:rsidR="00275981" w:rsidRDefault="00275981" w:rsidP="005C5486">
      <w:pPr>
        <w:spacing w:line="240" w:lineRule="auto"/>
        <w:contextualSpacing/>
        <w:rPr>
          <w:rFonts w:ascii="Times New Roman" w:hAnsi="Times New Roman" w:cs="Times New Roman"/>
          <w:sz w:val="20"/>
          <w:szCs w:val="20"/>
        </w:rPr>
      </w:pPr>
    </w:p>
    <w:p w:rsidR="00817F47" w:rsidRPr="009C38D9" w:rsidRDefault="007D00E7" w:rsidP="00817F47">
      <w:pPr>
        <w:spacing w:line="480" w:lineRule="auto"/>
        <w:contextualSpacing/>
        <w:jc w:val="center"/>
        <w:rPr>
          <w:rFonts w:ascii="Times New Roman" w:hAnsi="Times New Roman" w:cs="Times New Roman"/>
          <w:b/>
          <w:sz w:val="24"/>
          <w:szCs w:val="24"/>
        </w:rPr>
      </w:pPr>
      <w:r w:rsidRPr="004515E5">
        <w:rPr>
          <w:rFonts w:ascii="Times New Roman" w:hAnsi="Times New Roman" w:cs="Times New Roman"/>
          <w:b/>
          <w:sz w:val="24"/>
          <w:szCs w:val="24"/>
        </w:rPr>
        <w:t>Analysis</w:t>
      </w:r>
      <w:r w:rsidR="00817F47" w:rsidRPr="009C38D9">
        <w:rPr>
          <w:rFonts w:ascii="Times New Roman" w:hAnsi="Times New Roman" w:cs="Times New Roman"/>
          <w:b/>
          <w:sz w:val="24"/>
          <w:szCs w:val="24"/>
        </w:rPr>
        <w:t xml:space="preserve"> of </w:t>
      </w:r>
      <w:r w:rsidR="009C38D9">
        <w:rPr>
          <w:rFonts w:ascii="Times New Roman" w:hAnsi="Times New Roman" w:cs="Times New Roman"/>
          <w:b/>
          <w:sz w:val="24"/>
          <w:szCs w:val="24"/>
        </w:rPr>
        <w:t xml:space="preserve">Psychometric </w:t>
      </w:r>
      <w:r w:rsidR="00817F47" w:rsidRPr="009C38D9">
        <w:rPr>
          <w:rFonts w:ascii="Times New Roman" w:hAnsi="Times New Roman" w:cs="Times New Roman"/>
          <w:b/>
          <w:sz w:val="24"/>
          <w:szCs w:val="24"/>
        </w:rPr>
        <w:t>Results</w:t>
      </w:r>
    </w:p>
    <w:p w:rsidR="009C38D9" w:rsidRPr="009C38D9" w:rsidRDefault="009C38D9" w:rsidP="009C38D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Calculation of psychometr</w:t>
      </w:r>
      <w:r w:rsidR="004E73C5">
        <w:rPr>
          <w:rFonts w:ascii="Times New Roman" w:hAnsi="Times New Roman" w:cs="Times New Roman"/>
          <w:sz w:val="24"/>
          <w:szCs w:val="24"/>
        </w:rPr>
        <w:t xml:space="preserve">ic statistics at the item-level </w:t>
      </w:r>
      <w:r>
        <w:rPr>
          <w:rFonts w:ascii="Times New Roman" w:hAnsi="Times New Roman" w:cs="Times New Roman"/>
          <w:sz w:val="24"/>
          <w:szCs w:val="24"/>
        </w:rPr>
        <w:t xml:space="preserve">creates an </w:t>
      </w:r>
      <w:r w:rsidRPr="004E73C5">
        <w:rPr>
          <w:rFonts w:ascii="Times New Roman" w:hAnsi="Times New Roman" w:cs="Times New Roman"/>
          <w:sz w:val="24"/>
          <w:szCs w:val="24"/>
        </w:rPr>
        <w:t xml:space="preserve">abundance of data </w:t>
      </w:r>
      <w:r w:rsidR="00AF48F6" w:rsidRPr="004E73C5">
        <w:rPr>
          <w:rFonts w:ascii="Times New Roman" w:hAnsi="Times New Roman" w:cs="Times New Roman"/>
          <w:sz w:val="24"/>
          <w:szCs w:val="24"/>
        </w:rPr>
        <w:t xml:space="preserve">relevant to </w:t>
      </w:r>
      <w:r w:rsidR="002669C4" w:rsidRPr="004E73C5">
        <w:rPr>
          <w:rFonts w:ascii="Times New Roman" w:hAnsi="Times New Roman" w:cs="Times New Roman"/>
          <w:sz w:val="24"/>
          <w:szCs w:val="24"/>
        </w:rPr>
        <w:t>effective interpretation of results</w:t>
      </w:r>
      <w:r w:rsidR="002669C4">
        <w:rPr>
          <w:rFonts w:ascii="Times New Roman" w:hAnsi="Times New Roman" w:cs="Times New Roman"/>
          <w:sz w:val="24"/>
          <w:szCs w:val="24"/>
        </w:rPr>
        <w:t xml:space="preserve">. </w:t>
      </w:r>
      <w:r w:rsidR="003E1DE3">
        <w:rPr>
          <w:rFonts w:ascii="Times New Roman" w:hAnsi="Times New Roman" w:cs="Times New Roman"/>
          <w:sz w:val="24"/>
          <w:szCs w:val="24"/>
        </w:rPr>
        <w:t>Therefore,</w:t>
      </w:r>
      <w:r w:rsidR="00FE4B59">
        <w:rPr>
          <w:rFonts w:ascii="Times New Roman" w:hAnsi="Times New Roman" w:cs="Times New Roman"/>
          <w:sz w:val="24"/>
          <w:szCs w:val="24"/>
        </w:rPr>
        <w:t xml:space="preserve"> </w:t>
      </w:r>
      <w:r w:rsidR="002669C4">
        <w:rPr>
          <w:rFonts w:ascii="Times New Roman" w:hAnsi="Times New Roman" w:cs="Times New Roman"/>
          <w:sz w:val="24"/>
          <w:szCs w:val="24"/>
        </w:rPr>
        <w:t xml:space="preserve">data summary tables </w:t>
      </w:r>
      <w:r w:rsidR="003E1DE3">
        <w:rPr>
          <w:rFonts w:ascii="Times New Roman" w:hAnsi="Times New Roman" w:cs="Times New Roman"/>
          <w:sz w:val="24"/>
          <w:szCs w:val="24"/>
        </w:rPr>
        <w:t xml:space="preserve">may </w:t>
      </w:r>
      <w:r w:rsidR="00FE4B59">
        <w:rPr>
          <w:rFonts w:ascii="Times New Roman" w:hAnsi="Times New Roman" w:cs="Times New Roman"/>
          <w:sz w:val="24"/>
          <w:szCs w:val="24"/>
        </w:rPr>
        <w:t xml:space="preserve">be created </w:t>
      </w:r>
      <w:r w:rsidR="003E1DE3">
        <w:rPr>
          <w:rFonts w:ascii="Times New Roman" w:hAnsi="Times New Roman" w:cs="Times New Roman"/>
          <w:sz w:val="24"/>
          <w:szCs w:val="24"/>
        </w:rPr>
        <w:t>to easily interpret results at a comparative level.</w:t>
      </w:r>
      <w:r w:rsidR="002669C4">
        <w:rPr>
          <w:rFonts w:ascii="Times New Roman" w:hAnsi="Times New Roman" w:cs="Times New Roman"/>
          <w:sz w:val="24"/>
          <w:szCs w:val="24"/>
        </w:rPr>
        <w:t xml:space="preserve"> </w:t>
      </w:r>
      <w:r w:rsidR="00761D90" w:rsidRPr="004E73C5">
        <w:rPr>
          <w:rFonts w:ascii="Times New Roman" w:hAnsi="Times New Roman" w:cs="Times New Roman"/>
          <w:sz w:val="24"/>
          <w:szCs w:val="24"/>
        </w:rPr>
        <w:t xml:space="preserve">One </w:t>
      </w:r>
      <w:r w:rsidR="00AF48F6" w:rsidRPr="004E73C5">
        <w:rPr>
          <w:rFonts w:ascii="Times New Roman" w:hAnsi="Times New Roman" w:cs="Times New Roman"/>
          <w:sz w:val="24"/>
          <w:szCs w:val="24"/>
        </w:rPr>
        <w:t>approach</w:t>
      </w:r>
      <w:r w:rsidR="00761D90" w:rsidRPr="004E73C5">
        <w:rPr>
          <w:rFonts w:ascii="Times New Roman" w:hAnsi="Times New Roman" w:cs="Times New Roman"/>
          <w:sz w:val="24"/>
          <w:szCs w:val="24"/>
        </w:rPr>
        <w:t xml:space="preserve"> to creat</w:t>
      </w:r>
      <w:r w:rsidR="00AF48F6" w:rsidRPr="004E73C5">
        <w:rPr>
          <w:rFonts w:ascii="Times New Roman" w:hAnsi="Times New Roman" w:cs="Times New Roman"/>
          <w:sz w:val="24"/>
          <w:szCs w:val="24"/>
        </w:rPr>
        <w:t>ing</w:t>
      </w:r>
      <w:r w:rsidR="00761D90" w:rsidRPr="004E73C5">
        <w:rPr>
          <w:rFonts w:ascii="Times New Roman" w:hAnsi="Times New Roman" w:cs="Times New Roman"/>
          <w:sz w:val="24"/>
          <w:szCs w:val="24"/>
        </w:rPr>
        <w:t xml:space="preserve"> a smaller, summary table </w:t>
      </w:r>
      <w:r w:rsidR="00761D90" w:rsidRPr="004E73C5">
        <w:rPr>
          <w:rFonts w:ascii="Times New Roman" w:hAnsi="Times New Roman" w:cs="Times New Roman"/>
          <w:sz w:val="24"/>
          <w:szCs w:val="24"/>
        </w:rPr>
        <w:lastRenderedPageBreak/>
        <w:t xml:space="preserve">of psychometric </w:t>
      </w:r>
      <w:r w:rsidR="00AF48F6" w:rsidRPr="004E73C5">
        <w:rPr>
          <w:rFonts w:ascii="Times New Roman" w:hAnsi="Times New Roman" w:cs="Times New Roman"/>
          <w:sz w:val="24"/>
          <w:szCs w:val="24"/>
        </w:rPr>
        <w:t>results</w:t>
      </w:r>
      <w:r w:rsidR="00761D90" w:rsidRPr="004E73C5">
        <w:rPr>
          <w:rFonts w:ascii="Times New Roman" w:hAnsi="Times New Roman" w:cs="Times New Roman"/>
          <w:sz w:val="24"/>
          <w:szCs w:val="24"/>
        </w:rPr>
        <w:t xml:space="preserve"> is to display frequencies of items not meeting specific criteria by healthcare administration competency</w:t>
      </w:r>
      <w:r w:rsidR="00AF48F6" w:rsidRPr="004E73C5">
        <w:rPr>
          <w:rFonts w:ascii="Times New Roman" w:hAnsi="Times New Roman" w:cs="Times New Roman"/>
          <w:sz w:val="24"/>
          <w:szCs w:val="24"/>
        </w:rPr>
        <w:t xml:space="preserve">. </w:t>
      </w:r>
      <w:r w:rsidR="006B6733">
        <w:rPr>
          <w:rFonts w:ascii="Times New Roman" w:hAnsi="Times New Roman" w:cs="Times New Roman"/>
          <w:sz w:val="24"/>
          <w:szCs w:val="24"/>
        </w:rPr>
        <w:t>This</w:t>
      </w:r>
      <w:r w:rsidR="00AF48F6" w:rsidRPr="004E73C5">
        <w:rPr>
          <w:rFonts w:ascii="Times New Roman" w:hAnsi="Times New Roman" w:cs="Times New Roman"/>
          <w:sz w:val="24"/>
          <w:szCs w:val="24"/>
        </w:rPr>
        <w:t xml:space="preserve"> step a</w:t>
      </w:r>
      <w:r w:rsidR="00761D90" w:rsidRPr="004E73C5">
        <w:rPr>
          <w:rFonts w:ascii="Times New Roman" w:hAnsi="Times New Roman" w:cs="Times New Roman"/>
          <w:sz w:val="24"/>
          <w:szCs w:val="24"/>
        </w:rPr>
        <w:t>llow</w:t>
      </w:r>
      <w:r w:rsidR="00AF48F6" w:rsidRPr="004E73C5">
        <w:rPr>
          <w:rFonts w:ascii="Times New Roman" w:hAnsi="Times New Roman" w:cs="Times New Roman"/>
          <w:sz w:val="24"/>
          <w:szCs w:val="24"/>
        </w:rPr>
        <w:t xml:space="preserve">s </w:t>
      </w:r>
      <w:r w:rsidR="00761D90" w:rsidRPr="004E73C5">
        <w:rPr>
          <w:rFonts w:ascii="Times New Roman" w:hAnsi="Times New Roman" w:cs="Times New Roman"/>
          <w:sz w:val="24"/>
          <w:szCs w:val="24"/>
        </w:rPr>
        <w:t>for immediate identificati</w:t>
      </w:r>
      <w:r w:rsidR="006B6733">
        <w:rPr>
          <w:rFonts w:ascii="Times New Roman" w:hAnsi="Times New Roman" w:cs="Times New Roman"/>
          <w:sz w:val="24"/>
          <w:szCs w:val="24"/>
        </w:rPr>
        <w:t>on of exam items</w:t>
      </w:r>
      <w:r w:rsidR="00761D90" w:rsidRPr="004E73C5">
        <w:rPr>
          <w:rFonts w:ascii="Times New Roman" w:hAnsi="Times New Roman" w:cs="Times New Roman"/>
          <w:sz w:val="24"/>
          <w:szCs w:val="24"/>
        </w:rPr>
        <w:t xml:space="preserve"> that require additional review. </w:t>
      </w:r>
      <w:r w:rsidR="002669C4" w:rsidRPr="004E73C5">
        <w:rPr>
          <w:rFonts w:ascii="Times New Roman" w:hAnsi="Times New Roman" w:cs="Times New Roman"/>
          <w:sz w:val="24"/>
          <w:szCs w:val="24"/>
        </w:rPr>
        <w:t>Several psychomet</w:t>
      </w:r>
      <w:r w:rsidR="00AF48F6" w:rsidRPr="004E73C5">
        <w:rPr>
          <w:rFonts w:ascii="Times New Roman" w:hAnsi="Times New Roman" w:cs="Times New Roman"/>
          <w:sz w:val="24"/>
          <w:szCs w:val="24"/>
        </w:rPr>
        <w:t>ric index characteristics (provided in the next section) provide metrics for</w:t>
      </w:r>
      <w:r w:rsidR="002669C4" w:rsidRPr="004E73C5">
        <w:rPr>
          <w:rFonts w:ascii="Times New Roman" w:hAnsi="Times New Roman" w:cs="Times New Roman"/>
          <w:sz w:val="24"/>
          <w:szCs w:val="24"/>
        </w:rPr>
        <w:t xml:space="preserve"> further interpretation of exam items, student scores </w:t>
      </w:r>
      <w:r w:rsidR="00AF48F6" w:rsidRPr="004E73C5">
        <w:rPr>
          <w:rFonts w:ascii="Times New Roman" w:hAnsi="Times New Roman" w:cs="Times New Roman"/>
          <w:sz w:val="24"/>
          <w:szCs w:val="24"/>
        </w:rPr>
        <w:t xml:space="preserve">specific to </w:t>
      </w:r>
      <w:r w:rsidR="002669C4" w:rsidRPr="004E73C5">
        <w:rPr>
          <w:rFonts w:ascii="Times New Roman" w:hAnsi="Times New Roman" w:cs="Times New Roman"/>
          <w:sz w:val="24"/>
          <w:szCs w:val="24"/>
        </w:rPr>
        <w:t xml:space="preserve">each item, </w:t>
      </w:r>
      <w:r w:rsidR="00AF48F6" w:rsidRPr="004E73C5">
        <w:rPr>
          <w:rFonts w:ascii="Times New Roman" w:hAnsi="Times New Roman" w:cs="Times New Roman"/>
          <w:sz w:val="24"/>
          <w:szCs w:val="24"/>
        </w:rPr>
        <w:t>thereby informing</w:t>
      </w:r>
      <w:r w:rsidR="002669C4" w:rsidRPr="004E73C5">
        <w:rPr>
          <w:rFonts w:ascii="Times New Roman" w:hAnsi="Times New Roman" w:cs="Times New Roman"/>
          <w:sz w:val="24"/>
          <w:szCs w:val="24"/>
        </w:rPr>
        <w:t xml:space="preserve"> the test development process </w:t>
      </w:r>
      <w:r w:rsidR="00AF48F6" w:rsidRPr="004E73C5">
        <w:rPr>
          <w:rFonts w:ascii="Times New Roman" w:hAnsi="Times New Roman" w:cs="Times New Roman"/>
          <w:sz w:val="24"/>
          <w:szCs w:val="24"/>
        </w:rPr>
        <w:t>regarding</w:t>
      </w:r>
      <w:r w:rsidR="002669C4" w:rsidRPr="004E73C5">
        <w:rPr>
          <w:rFonts w:ascii="Times New Roman" w:hAnsi="Times New Roman" w:cs="Times New Roman"/>
          <w:sz w:val="24"/>
          <w:szCs w:val="24"/>
        </w:rPr>
        <w:t xml:space="preserve"> potential </w:t>
      </w:r>
      <w:r w:rsidR="00FE4B59" w:rsidRPr="004E73C5">
        <w:rPr>
          <w:rFonts w:ascii="Times New Roman" w:hAnsi="Times New Roman" w:cs="Times New Roman"/>
          <w:sz w:val="24"/>
          <w:szCs w:val="24"/>
        </w:rPr>
        <w:t>item revisions and/or omissions</w:t>
      </w:r>
      <w:r w:rsidR="00AF48F6" w:rsidRPr="004E73C5">
        <w:rPr>
          <w:rFonts w:ascii="Times New Roman" w:hAnsi="Times New Roman" w:cs="Times New Roman"/>
          <w:sz w:val="24"/>
          <w:szCs w:val="24"/>
        </w:rPr>
        <w:t>.</w:t>
      </w:r>
    </w:p>
    <w:p w:rsidR="00817F47" w:rsidRPr="009C38D9" w:rsidRDefault="00817F47" w:rsidP="009C38D9">
      <w:pPr>
        <w:spacing w:line="480" w:lineRule="auto"/>
        <w:contextualSpacing/>
        <w:rPr>
          <w:rFonts w:ascii="Times New Roman" w:hAnsi="Times New Roman" w:cs="Times New Roman"/>
          <w:b/>
          <w:sz w:val="24"/>
          <w:szCs w:val="24"/>
        </w:rPr>
      </w:pPr>
      <w:r w:rsidRPr="009C38D9">
        <w:rPr>
          <w:rFonts w:ascii="Times New Roman" w:hAnsi="Times New Roman" w:cs="Times New Roman"/>
          <w:b/>
          <w:sz w:val="24"/>
          <w:szCs w:val="24"/>
        </w:rPr>
        <w:t>Negative Discrimination Indices</w:t>
      </w:r>
    </w:p>
    <w:p w:rsidR="00817F47" w:rsidRPr="003055CA" w:rsidRDefault="00BD60EC" w:rsidP="009C38D9">
      <w:pPr>
        <w:spacing w:line="480" w:lineRule="auto"/>
        <w:ind w:firstLine="720"/>
        <w:contextualSpacing/>
        <w:rPr>
          <w:rFonts w:ascii="Times New Roman" w:hAnsi="Times New Roman" w:cs="Times New Roman"/>
          <w:sz w:val="24"/>
          <w:szCs w:val="24"/>
        </w:rPr>
      </w:pPr>
      <w:r w:rsidRPr="004E73C5">
        <w:rPr>
          <w:rFonts w:ascii="Times New Roman" w:hAnsi="Times New Roman" w:cs="Times New Roman"/>
          <w:sz w:val="24"/>
          <w:szCs w:val="24"/>
        </w:rPr>
        <w:t xml:space="preserve">Schmeiser </w:t>
      </w:r>
      <w:r w:rsidR="004E73C5" w:rsidRPr="004E73C5">
        <w:rPr>
          <w:rFonts w:ascii="Times New Roman" w:hAnsi="Times New Roman" w:cs="Times New Roman"/>
          <w:sz w:val="24"/>
          <w:szCs w:val="24"/>
        </w:rPr>
        <w:t>and</w:t>
      </w:r>
      <w:r w:rsidRPr="004E73C5">
        <w:rPr>
          <w:rFonts w:ascii="Times New Roman" w:hAnsi="Times New Roman" w:cs="Times New Roman"/>
          <w:sz w:val="24"/>
          <w:szCs w:val="24"/>
        </w:rPr>
        <w:t xml:space="preserve"> Welch (2006</w:t>
      </w:r>
      <w:r w:rsidR="004E73C5" w:rsidRPr="004E73C5">
        <w:rPr>
          <w:rFonts w:ascii="Times New Roman" w:hAnsi="Times New Roman" w:cs="Times New Roman"/>
          <w:sz w:val="24"/>
          <w:szCs w:val="24"/>
        </w:rPr>
        <w:t>)</w:t>
      </w:r>
      <w:r>
        <w:rPr>
          <w:rFonts w:ascii="Times New Roman" w:hAnsi="Times New Roman" w:cs="Times New Roman"/>
          <w:sz w:val="24"/>
          <w:szCs w:val="24"/>
        </w:rPr>
        <w:t xml:space="preserve"> and </w:t>
      </w:r>
      <w:r w:rsidR="00817F47" w:rsidRPr="003055CA">
        <w:rPr>
          <w:rFonts w:ascii="Times New Roman" w:hAnsi="Times New Roman" w:cs="Times New Roman"/>
          <w:sz w:val="24"/>
          <w:szCs w:val="24"/>
        </w:rPr>
        <w:t xml:space="preserve">Cohen </w:t>
      </w:r>
      <w:r w:rsidR="004E73C5">
        <w:rPr>
          <w:rFonts w:ascii="Times New Roman" w:hAnsi="Times New Roman" w:cs="Times New Roman"/>
          <w:sz w:val="24"/>
          <w:szCs w:val="24"/>
        </w:rPr>
        <w:t>and</w:t>
      </w:r>
      <w:r w:rsidR="008077F1">
        <w:rPr>
          <w:rFonts w:ascii="Times New Roman" w:hAnsi="Times New Roman" w:cs="Times New Roman"/>
          <w:sz w:val="24"/>
          <w:szCs w:val="24"/>
        </w:rPr>
        <w:t xml:space="preserve"> Swerdlik </w:t>
      </w:r>
      <w:r w:rsidR="00817F47" w:rsidRPr="003055CA">
        <w:rPr>
          <w:rFonts w:ascii="Times New Roman" w:hAnsi="Times New Roman" w:cs="Times New Roman"/>
          <w:sz w:val="24"/>
          <w:szCs w:val="24"/>
        </w:rPr>
        <w:t>(1999) define an effectively discriminating item as one that most of the high scorers answer correctly and the low scorers answer incorrectly. In theory, this allows for effective discrimination at the item level between more competent students and less com</w:t>
      </w:r>
      <w:r w:rsidR="002669C4">
        <w:rPr>
          <w:rFonts w:ascii="Times New Roman" w:hAnsi="Times New Roman" w:cs="Times New Roman"/>
          <w:sz w:val="24"/>
          <w:szCs w:val="24"/>
        </w:rPr>
        <w:t xml:space="preserve">petent students. Therefore, </w:t>
      </w:r>
      <w:r w:rsidR="00817F47" w:rsidRPr="003055CA">
        <w:rPr>
          <w:rFonts w:ascii="Times New Roman" w:hAnsi="Times New Roman" w:cs="Times New Roman"/>
          <w:sz w:val="24"/>
          <w:szCs w:val="24"/>
        </w:rPr>
        <w:t xml:space="preserve">a negative </w:t>
      </w:r>
      <w:r w:rsidR="00817F47" w:rsidRPr="003055CA">
        <w:rPr>
          <w:rFonts w:ascii="Times New Roman" w:hAnsi="Times New Roman" w:cs="Times New Roman"/>
          <w:i/>
          <w:sz w:val="24"/>
          <w:szCs w:val="24"/>
        </w:rPr>
        <w:t>d</w:t>
      </w:r>
      <w:r w:rsidR="00817F47" w:rsidRPr="003055CA">
        <w:rPr>
          <w:rFonts w:ascii="Times New Roman" w:hAnsi="Times New Roman" w:cs="Times New Roman"/>
          <w:sz w:val="24"/>
          <w:szCs w:val="24"/>
        </w:rPr>
        <w:t xml:space="preserve"> index value identifies an extremely poor exam item, resulting in the lower scoring group answering the item correctly and the better performing students answering the item incorrectly. This instance, termed a “nightmare” by Cohen</w:t>
      </w:r>
      <w:r w:rsidR="008077F1">
        <w:rPr>
          <w:rFonts w:ascii="Times New Roman" w:hAnsi="Times New Roman" w:cs="Times New Roman"/>
          <w:sz w:val="24"/>
          <w:szCs w:val="24"/>
        </w:rPr>
        <w:t xml:space="preserve"> &amp; Swerdlik</w:t>
      </w:r>
      <w:r w:rsidR="00817F47" w:rsidRPr="003055CA">
        <w:rPr>
          <w:rFonts w:ascii="Times New Roman" w:hAnsi="Times New Roman" w:cs="Times New Roman"/>
          <w:sz w:val="24"/>
          <w:szCs w:val="24"/>
        </w:rPr>
        <w:t xml:space="preserve"> (1999, p. 207) could be a result of several issues, including the possibility of a confusing or poorly worded item stem and/or item distracters</w:t>
      </w:r>
      <w:r w:rsidR="00817F47">
        <w:rPr>
          <w:rFonts w:ascii="Times New Roman" w:hAnsi="Times New Roman" w:cs="Times New Roman"/>
          <w:sz w:val="24"/>
          <w:szCs w:val="24"/>
        </w:rPr>
        <w:t xml:space="preserve"> (also known as foils)</w:t>
      </w:r>
      <w:r w:rsidR="00817F47" w:rsidRPr="003055CA">
        <w:rPr>
          <w:rFonts w:ascii="Times New Roman" w:hAnsi="Times New Roman" w:cs="Times New Roman"/>
          <w:sz w:val="24"/>
          <w:szCs w:val="24"/>
        </w:rPr>
        <w:t>.</w:t>
      </w:r>
      <w:r w:rsidR="002669C4">
        <w:rPr>
          <w:rFonts w:ascii="Times New Roman" w:hAnsi="Times New Roman" w:cs="Times New Roman"/>
          <w:sz w:val="24"/>
          <w:szCs w:val="24"/>
        </w:rPr>
        <w:t xml:space="preserve"> Immediate identification, revision, and/or item omission is required.</w:t>
      </w:r>
      <w:r w:rsidR="00343F89">
        <w:rPr>
          <w:rFonts w:ascii="Times New Roman" w:hAnsi="Times New Roman" w:cs="Times New Roman"/>
          <w:sz w:val="24"/>
          <w:szCs w:val="24"/>
        </w:rPr>
        <w:t xml:space="preserve"> Table </w:t>
      </w:r>
      <w:r w:rsidR="009C564F">
        <w:rPr>
          <w:rFonts w:ascii="Times New Roman" w:hAnsi="Times New Roman" w:cs="Times New Roman"/>
          <w:sz w:val="24"/>
          <w:szCs w:val="24"/>
        </w:rPr>
        <w:t>2</w:t>
      </w:r>
      <w:r w:rsidR="00343F89">
        <w:rPr>
          <w:rFonts w:ascii="Times New Roman" w:hAnsi="Times New Roman" w:cs="Times New Roman"/>
          <w:sz w:val="24"/>
          <w:szCs w:val="24"/>
        </w:rPr>
        <w:t xml:space="preserve"> demonstrates three negative discrimination indices, all falling within the </w:t>
      </w:r>
      <w:proofErr w:type="gramStart"/>
      <w:r w:rsidR="00343F89">
        <w:rPr>
          <w:rFonts w:ascii="Times New Roman" w:hAnsi="Times New Roman" w:cs="Times New Roman"/>
          <w:sz w:val="24"/>
          <w:szCs w:val="24"/>
        </w:rPr>
        <w:t>Spring</w:t>
      </w:r>
      <w:proofErr w:type="gramEnd"/>
      <w:r w:rsidR="00343F89">
        <w:rPr>
          <w:rFonts w:ascii="Times New Roman" w:hAnsi="Times New Roman" w:cs="Times New Roman"/>
          <w:sz w:val="24"/>
          <w:szCs w:val="24"/>
        </w:rPr>
        <w:t xml:space="preserve"> 2010</w:t>
      </w:r>
      <w:r w:rsidR="00757A4B">
        <w:rPr>
          <w:rFonts w:ascii="Times New Roman" w:hAnsi="Times New Roman" w:cs="Times New Roman"/>
          <w:sz w:val="24"/>
          <w:szCs w:val="24"/>
        </w:rPr>
        <w:t xml:space="preserve"> exam. </w:t>
      </w:r>
      <w:r w:rsidR="00343F89">
        <w:rPr>
          <w:rFonts w:ascii="Times New Roman" w:hAnsi="Times New Roman" w:cs="Times New Roman"/>
          <w:sz w:val="24"/>
          <w:szCs w:val="24"/>
        </w:rPr>
        <w:t>Individual, item-level analysis of these three items is required by the test coordinator.</w:t>
      </w:r>
      <w:r w:rsidR="00757A4B">
        <w:rPr>
          <w:rFonts w:ascii="Times New Roman" w:hAnsi="Times New Roman" w:cs="Times New Roman"/>
          <w:sz w:val="24"/>
          <w:szCs w:val="24"/>
        </w:rPr>
        <w:t xml:space="preserve"> </w:t>
      </w:r>
      <w:r w:rsidR="00343F89">
        <w:rPr>
          <w:rFonts w:ascii="Times New Roman" w:hAnsi="Times New Roman" w:cs="Times New Roman"/>
          <w:sz w:val="24"/>
          <w:szCs w:val="24"/>
        </w:rPr>
        <w:t xml:space="preserve">Furthermore, </w:t>
      </w:r>
      <w:r w:rsidR="00757A4B">
        <w:rPr>
          <w:rFonts w:ascii="Times New Roman" w:hAnsi="Times New Roman" w:cs="Times New Roman"/>
          <w:sz w:val="24"/>
          <w:szCs w:val="24"/>
        </w:rPr>
        <w:t>as sample size continues to increase</w:t>
      </w:r>
      <w:r w:rsidR="00343F89">
        <w:rPr>
          <w:rFonts w:ascii="Times New Roman" w:hAnsi="Times New Roman" w:cs="Times New Roman"/>
          <w:sz w:val="24"/>
          <w:szCs w:val="24"/>
        </w:rPr>
        <w:t>, a more detailed examinatio</w:t>
      </w:r>
      <w:r w:rsidR="00A51404">
        <w:rPr>
          <w:rFonts w:ascii="Times New Roman" w:hAnsi="Times New Roman" w:cs="Times New Roman"/>
          <w:sz w:val="24"/>
          <w:szCs w:val="24"/>
        </w:rPr>
        <w:t>n of student responses for</w:t>
      </w:r>
      <w:r w:rsidR="00343F89">
        <w:rPr>
          <w:rFonts w:ascii="Times New Roman" w:hAnsi="Times New Roman" w:cs="Times New Roman"/>
          <w:sz w:val="24"/>
          <w:szCs w:val="24"/>
        </w:rPr>
        <w:t xml:space="preserve"> items with negative discrimination indices may provide further insight into their occurrence.</w:t>
      </w:r>
    </w:p>
    <w:p w:rsidR="00817F47" w:rsidRPr="003055CA" w:rsidRDefault="00817F47" w:rsidP="00817F47">
      <w:pPr>
        <w:spacing w:line="480" w:lineRule="auto"/>
        <w:ind w:firstLine="720"/>
        <w:rPr>
          <w:rFonts w:ascii="Times New Roman" w:hAnsi="Times New Roman" w:cs="Times New Roman"/>
          <w:sz w:val="24"/>
          <w:szCs w:val="24"/>
        </w:rPr>
      </w:pPr>
      <w:r w:rsidRPr="003055CA">
        <w:rPr>
          <w:rFonts w:ascii="Times New Roman" w:hAnsi="Times New Roman" w:cs="Times New Roman"/>
          <w:sz w:val="24"/>
          <w:szCs w:val="24"/>
        </w:rPr>
        <w:t xml:space="preserve">As a criterion-referenced comprehensive </w:t>
      </w:r>
      <w:r w:rsidR="00793E38" w:rsidRPr="004E73C5">
        <w:rPr>
          <w:rFonts w:ascii="Times New Roman" w:hAnsi="Times New Roman" w:cs="Times New Roman"/>
          <w:sz w:val="24"/>
          <w:szCs w:val="24"/>
        </w:rPr>
        <w:t xml:space="preserve">mastery </w:t>
      </w:r>
      <w:r w:rsidRPr="004E73C5">
        <w:rPr>
          <w:rFonts w:ascii="Times New Roman" w:hAnsi="Times New Roman" w:cs="Times New Roman"/>
          <w:sz w:val="24"/>
          <w:szCs w:val="24"/>
        </w:rPr>
        <w:t>exam</w:t>
      </w:r>
      <w:r w:rsidRPr="003055CA">
        <w:rPr>
          <w:rFonts w:ascii="Times New Roman" w:hAnsi="Times New Roman" w:cs="Times New Roman"/>
          <w:sz w:val="24"/>
          <w:szCs w:val="24"/>
        </w:rPr>
        <w:t xml:space="preserve"> in healthcare administration, it is expected that the students have already mastered the content on the exam and are therefore able </w:t>
      </w:r>
      <w:r w:rsidRPr="003055CA">
        <w:rPr>
          <w:rFonts w:ascii="Times New Roman" w:hAnsi="Times New Roman" w:cs="Times New Roman"/>
          <w:sz w:val="24"/>
          <w:szCs w:val="24"/>
        </w:rPr>
        <w:lastRenderedPageBreak/>
        <w:t>to successfully demonstrate their knowledge of each course (overall competency) by performing well on all sections on the exam</w:t>
      </w:r>
      <w:r w:rsidR="00A51404">
        <w:rPr>
          <w:rFonts w:ascii="Times New Roman" w:hAnsi="Times New Roman" w:cs="Times New Roman"/>
          <w:sz w:val="24"/>
          <w:szCs w:val="24"/>
        </w:rPr>
        <w:t>,</w:t>
      </w:r>
      <w:r w:rsidRPr="003055CA">
        <w:rPr>
          <w:rFonts w:ascii="Times New Roman" w:hAnsi="Times New Roman" w:cs="Times New Roman"/>
          <w:sz w:val="24"/>
          <w:szCs w:val="24"/>
        </w:rPr>
        <w:t xml:space="preserve"> for both upper and lower performing groups. This verification of overall knowledge in each criterion-referenced section of the exam (course level) is necessary to ensure the students are prepared to exit the academia setting and enter their practical fieldwork experiences with a strong level of competency in healthcare administration. </w:t>
      </w:r>
      <w:r w:rsidR="0078448C">
        <w:rPr>
          <w:rFonts w:ascii="Times New Roman" w:hAnsi="Times New Roman" w:cs="Times New Roman"/>
          <w:sz w:val="24"/>
          <w:szCs w:val="24"/>
        </w:rPr>
        <w:t>Therefore</w:t>
      </w:r>
      <w:r w:rsidRPr="003055CA">
        <w:rPr>
          <w:rFonts w:ascii="Times New Roman" w:hAnsi="Times New Roman" w:cs="Times New Roman"/>
          <w:sz w:val="24"/>
          <w:szCs w:val="24"/>
        </w:rPr>
        <w:t>, low discrimination indices are expected to occur</w:t>
      </w:r>
      <w:r w:rsidR="0078448C">
        <w:rPr>
          <w:rFonts w:ascii="Times New Roman" w:hAnsi="Times New Roman" w:cs="Times New Roman"/>
          <w:sz w:val="24"/>
          <w:szCs w:val="24"/>
        </w:rPr>
        <w:t xml:space="preserve"> on this type of criterion-referenced examination</w:t>
      </w:r>
      <w:r w:rsidRPr="003055CA">
        <w:rPr>
          <w:rFonts w:ascii="Times New Roman" w:hAnsi="Times New Roman" w:cs="Times New Roman"/>
          <w:sz w:val="24"/>
          <w:szCs w:val="24"/>
        </w:rPr>
        <w:t>, with the lower scoring group answering several items correctly, as did the upper scoring group.</w:t>
      </w:r>
    </w:p>
    <w:p w:rsidR="00817F47" w:rsidRPr="0078448C" w:rsidRDefault="00817F47" w:rsidP="00817F47">
      <w:pPr>
        <w:spacing w:line="480" w:lineRule="auto"/>
        <w:contextualSpacing/>
        <w:rPr>
          <w:rFonts w:ascii="Times New Roman" w:hAnsi="Times New Roman" w:cs="Times New Roman"/>
          <w:b/>
          <w:sz w:val="24"/>
          <w:szCs w:val="24"/>
        </w:rPr>
      </w:pPr>
      <w:r w:rsidRPr="0078448C">
        <w:rPr>
          <w:rFonts w:ascii="Times New Roman" w:hAnsi="Times New Roman" w:cs="Times New Roman"/>
          <w:b/>
          <w:sz w:val="24"/>
          <w:szCs w:val="24"/>
        </w:rPr>
        <w:t>Low Difficulty Indices</w:t>
      </w:r>
    </w:p>
    <w:p w:rsidR="00817F47" w:rsidRDefault="00817F47" w:rsidP="00DD071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w:t>
      </w:r>
      <w:r w:rsidRPr="00773389">
        <w:rPr>
          <w:rFonts w:ascii="Times New Roman" w:hAnsi="Times New Roman" w:cs="Times New Roman"/>
          <w:sz w:val="24"/>
          <w:szCs w:val="24"/>
        </w:rPr>
        <w:t xml:space="preserve">s a criterion-referenced comprehensive exit exam, the overall goal is not to perfectly discriminate the student population, or </w:t>
      </w:r>
      <w:r>
        <w:rPr>
          <w:rFonts w:ascii="Times New Roman" w:hAnsi="Times New Roman" w:cs="Times New Roman"/>
          <w:sz w:val="24"/>
          <w:szCs w:val="24"/>
        </w:rPr>
        <w:t xml:space="preserve">otherwise </w:t>
      </w:r>
      <w:r w:rsidRPr="00773389">
        <w:rPr>
          <w:rFonts w:ascii="Times New Roman" w:hAnsi="Times New Roman" w:cs="Times New Roman"/>
          <w:sz w:val="24"/>
          <w:szCs w:val="24"/>
        </w:rPr>
        <w:t>maximize the variance of scores (Crocker &amp; Algina, 1986)</w:t>
      </w:r>
      <w:r w:rsidR="00A85FA1">
        <w:rPr>
          <w:rFonts w:ascii="Times New Roman" w:hAnsi="Times New Roman" w:cs="Times New Roman"/>
          <w:sz w:val="24"/>
          <w:szCs w:val="24"/>
        </w:rPr>
        <w:t xml:space="preserve">. </w:t>
      </w:r>
      <w:r>
        <w:rPr>
          <w:rFonts w:ascii="Times New Roman" w:hAnsi="Times New Roman" w:cs="Times New Roman"/>
          <w:sz w:val="24"/>
          <w:szCs w:val="24"/>
        </w:rPr>
        <w:t xml:space="preserve">If this were the case, then the exam would successfully result in an estimated number of students failing the exam on a regular basis, based on the prescribed level of overall item difficulty for each exam. Instead, this program’s comprehensive exit exam was established to verify the </w:t>
      </w:r>
      <w:r w:rsidR="00F96B37">
        <w:rPr>
          <w:rFonts w:ascii="Times New Roman" w:hAnsi="Times New Roman" w:cs="Times New Roman"/>
          <w:sz w:val="24"/>
          <w:szCs w:val="24"/>
        </w:rPr>
        <w:t>retention</w:t>
      </w:r>
      <w:r>
        <w:rPr>
          <w:rFonts w:ascii="Times New Roman" w:hAnsi="Times New Roman" w:cs="Times New Roman"/>
          <w:sz w:val="24"/>
          <w:szCs w:val="24"/>
        </w:rPr>
        <w:t xml:space="preserve"> of healthcare administration competency knowledge prior to the field experience</w:t>
      </w:r>
      <w:r w:rsidR="00F96B37">
        <w:rPr>
          <w:rFonts w:ascii="Times New Roman" w:hAnsi="Times New Roman" w:cs="Times New Roman"/>
          <w:sz w:val="24"/>
          <w:szCs w:val="24"/>
        </w:rPr>
        <w:t xml:space="preserve">. </w:t>
      </w:r>
      <w:r>
        <w:rPr>
          <w:rFonts w:ascii="Times New Roman" w:hAnsi="Times New Roman" w:cs="Times New Roman"/>
          <w:sz w:val="24"/>
          <w:szCs w:val="24"/>
        </w:rPr>
        <w:t>Therefore, it is an assumption that if each student has established a specific level of competency in each competency assessed, low difficulty indices should not occur. If low difficulty indices result, several variables exist that can be evaluated to address the ite</w:t>
      </w:r>
      <w:r w:rsidR="0078448C">
        <w:rPr>
          <w:rFonts w:ascii="Times New Roman" w:hAnsi="Times New Roman" w:cs="Times New Roman"/>
          <w:sz w:val="24"/>
          <w:szCs w:val="24"/>
        </w:rPr>
        <w:t>ms with poor difficulty indices</w:t>
      </w:r>
      <w:r w:rsidR="00B330BE">
        <w:rPr>
          <w:rFonts w:ascii="Times New Roman" w:hAnsi="Times New Roman" w:cs="Times New Roman"/>
          <w:sz w:val="24"/>
          <w:szCs w:val="24"/>
        </w:rPr>
        <w:t xml:space="preserve"> </w:t>
      </w:r>
      <w:r w:rsidR="00B330BE" w:rsidRPr="00773389">
        <w:rPr>
          <w:rFonts w:ascii="Times New Roman" w:hAnsi="Times New Roman" w:cs="Times New Roman"/>
          <w:sz w:val="24"/>
          <w:szCs w:val="24"/>
        </w:rPr>
        <w:t xml:space="preserve">(Crocker </w:t>
      </w:r>
      <w:r w:rsidR="008077F1">
        <w:rPr>
          <w:rFonts w:ascii="Times New Roman" w:hAnsi="Times New Roman" w:cs="Times New Roman"/>
          <w:sz w:val="24"/>
          <w:szCs w:val="24"/>
        </w:rPr>
        <w:t>&amp; Algina</w:t>
      </w:r>
      <w:r w:rsidR="00B330BE" w:rsidRPr="00773389">
        <w:rPr>
          <w:rFonts w:ascii="Times New Roman" w:hAnsi="Times New Roman" w:cs="Times New Roman"/>
          <w:sz w:val="24"/>
          <w:szCs w:val="24"/>
        </w:rPr>
        <w:t>, 1986)</w:t>
      </w:r>
      <w:r w:rsidR="0078448C">
        <w:rPr>
          <w:rFonts w:ascii="Times New Roman" w:hAnsi="Times New Roman" w:cs="Times New Roman"/>
          <w:sz w:val="24"/>
          <w:szCs w:val="24"/>
        </w:rPr>
        <w:t>:</w:t>
      </w:r>
    </w:p>
    <w:p w:rsidR="00A85FA1" w:rsidRDefault="0078448C" w:rsidP="00A85FA1">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Potential instructional effectiveness on this healthcare administration competency item may be inadequate at the instructor and/or program level.</w:t>
      </w:r>
    </w:p>
    <w:p w:rsidR="00A85FA1" w:rsidRDefault="00B330BE" w:rsidP="00A85FA1">
      <w:pPr>
        <w:pStyle w:val="ListParagraph"/>
        <w:numPr>
          <w:ilvl w:val="0"/>
          <w:numId w:val="8"/>
        </w:numPr>
        <w:spacing w:line="480" w:lineRule="auto"/>
        <w:rPr>
          <w:rFonts w:ascii="Times New Roman" w:hAnsi="Times New Roman" w:cs="Times New Roman"/>
          <w:sz w:val="24"/>
          <w:szCs w:val="24"/>
        </w:rPr>
      </w:pPr>
      <w:r w:rsidRPr="00A85FA1">
        <w:rPr>
          <w:rFonts w:ascii="Times New Roman" w:hAnsi="Times New Roman" w:cs="Times New Roman"/>
          <w:sz w:val="24"/>
          <w:szCs w:val="24"/>
        </w:rPr>
        <w:t>Item specification may be inadequate at either the stem and/or foil level.</w:t>
      </w:r>
    </w:p>
    <w:p w:rsidR="001A261E" w:rsidRDefault="001A261E" w:rsidP="00A85FA1">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Other potential confounders</w:t>
      </w:r>
      <w:r w:rsidR="00C34216">
        <w:rPr>
          <w:rFonts w:ascii="Times New Roman" w:hAnsi="Times New Roman" w:cs="Times New Roman"/>
          <w:sz w:val="24"/>
          <w:szCs w:val="24"/>
        </w:rPr>
        <w:t xml:space="preserve"> may</w:t>
      </w:r>
      <w:r>
        <w:rPr>
          <w:rFonts w:ascii="Times New Roman" w:hAnsi="Times New Roman" w:cs="Times New Roman"/>
          <w:sz w:val="24"/>
          <w:szCs w:val="24"/>
        </w:rPr>
        <w:t xml:space="preserve"> </w:t>
      </w:r>
      <w:r w:rsidR="00154823">
        <w:rPr>
          <w:rFonts w:ascii="Times New Roman" w:hAnsi="Times New Roman" w:cs="Times New Roman"/>
          <w:sz w:val="24"/>
          <w:szCs w:val="24"/>
        </w:rPr>
        <w:t xml:space="preserve">exist </w:t>
      </w:r>
      <w:r w:rsidR="00C34216">
        <w:rPr>
          <w:rFonts w:ascii="Times New Roman" w:hAnsi="Times New Roman" w:cs="Times New Roman"/>
          <w:sz w:val="24"/>
          <w:szCs w:val="24"/>
        </w:rPr>
        <w:t xml:space="preserve">that have yet to be determined, based upon specific circumstances and individual analysis of each item with a low difficulty index (other </w:t>
      </w:r>
      <w:r w:rsidR="00190E5C">
        <w:rPr>
          <w:rFonts w:ascii="Times New Roman" w:hAnsi="Times New Roman" w:cs="Times New Roman"/>
          <w:sz w:val="24"/>
          <w:szCs w:val="24"/>
        </w:rPr>
        <w:t xml:space="preserve">unknown </w:t>
      </w:r>
      <w:r w:rsidR="00C34216">
        <w:rPr>
          <w:rFonts w:ascii="Times New Roman" w:hAnsi="Times New Roman" w:cs="Times New Roman"/>
          <w:sz w:val="24"/>
          <w:szCs w:val="24"/>
        </w:rPr>
        <w:t>reasons not mentioned above).</w:t>
      </w:r>
    </w:p>
    <w:p w:rsidR="00910887" w:rsidRDefault="00910887" w:rsidP="00910887">
      <w:pPr>
        <w:spacing w:line="480" w:lineRule="auto"/>
        <w:ind w:firstLine="720"/>
        <w:contextualSpacing/>
        <w:rPr>
          <w:rFonts w:ascii="Times New Roman" w:hAnsi="Times New Roman" w:cs="Times New Roman"/>
          <w:sz w:val="24"/>
          <w:szCs w:val="24"/>
        </w:rPr>
      </w:pPr>
      <w:r w:rsidRPr="00910887">
        <w:rPr>
          <w:rFonts w:ascii="Times New Roman" w:hAnsi="Times New Roman" w:cs="Times New Roman"/>
          <w:sz w:val="24"/>
          <w:szCs w:val="24"/>
        </w:rPr>
        <w:t xml:space="preserve">At </w:t>
      </w:r>
      <w:r w:rsidR="003C250B">
        <w:rPr>
          <w:rFonts w:ascii="Times New Roman" w:hAnsi="Times New Roman" w:cs="Times New Roman"/>
          <w:sz w:val="24"/>
          <w:szCs w:val="24"/>
        </w:rPr>
        <w:t>the School of Health Administration</w:t>
      </w:r>
      <w:r w:rsidRPr="00910887">
        <w:rPr>
          <w:rFonts w:ascii="Times New Roman" w:hAnsi="Times New Roman" w:cs="Times New Roman"/>
          <w:sz w:val="24"/>
          <w:szCs w:val="24"/>
        </w:rPr>
        <w:t xml:space="preserve">, difficulty index </w:t>
      </w:r>
      <w:r w:rsidR="00A85FA1" w:rsidRPr="00910887">
        <w:rPr>
          <w:rFonts w:ascii="Times New Roman" w:hAnsi="Times New Roman" w:cs="Times New Roman"/>
          <w:sz w:val="24"/>
          <w:szCs w:val="24"/>
        </w:rPr>
        <w:t xml:space="preserve">results </w:t>
      </w:r>
      <w:r w:rsidR="008077F1">
        <w:rPr>
          <w:rFonts w:ascii="Times New Roman" w:hAnsi="Times New Roman" w:cs="Times New Roman"/>
          <w:sz w:val="24"/>
          <w:szCs w:val="24"/>
        </w:rPr>
        <w:t>were</w:t>
      </w:r>
      <w:r w:rsidRPr="00910887">
        <w:rPr>
          <w:rFonts w:ascii="Times New Roman" w:hAnsi="Times New Roman" w:cs="Times New Roman"/>
          <w:sz w:val="24"/>
          <w:szCs w:val="24"/>
        </w:rPr>
        <w:t xml:space="preserve"> </w:t>
      </w:r>
      <w:r w:rsidR="00343F89">
        <w:rPr>
          <w:rFonts w:ascii="Times New Roman" w:hAnsi="Times New Roman" w:cs="Times New Roman"/>
          <w:sz w:val="24"/>
          <w:szCs w:val="24"/>
        </w:rPr>
        <w:t xml:space="preserve">also </w:t>
      </w:r>
      <w:r w:rsidRPr="00910887">
        <w:rPr>
          <w:rFonts w:ascii="Times New Roman" w:hAnsi="Times New Roman" w:cs="Times New Roman"/>
          <w:sz w:val="24"/>
          <w:szCs w:val="24"/>
        </w:rPr>
        <w:t xml:space="preserve">provided </w:t>
      </w:r>
      <w:r w:rsidR="00A85FA1" w:rsidRPr="00910887">
        <w:rPr>
          <w:rFonts w:ascii="Times New Roman" w:hAnsi="Times New Roman" w:cs="Times New Roman"/>
          <w:sz w:val="24"/>
          <w:szCs w:val="24"/>
        </w:rPr>
        <w:t xml:space="preserve">from the </w:t>
      </w:r>
      <w:r w:rsidR="003C250B">
        <w:rPr>
          <w:rFonts w:ascii="Times New Roman" w:hAnsi="Times New Roman" w:cs="Times New Roman"/>
          <w:sz w:val="24"/>
          <w:szCs w:val="24"/>
        </w:rPr>
        <w:t>Texas State University</w:t>
      </w:r>
      <w:r w:rsidRPr="00910887">
        <w:rPr>
          <w:rFonts w:ascii="Times New Roman" w:hAnsi="Times New Roman" w:cs="Times New Roman"/>
          <w:sz w:val="24"/>
          <w:szCs w:val="24"/>
        </w:rPr>
        <w:t xml:space="preserve"> </w:t>
      </w:r>
      <w:r w:rsidR="00A85FA1" w:rsidRPr="00910887">
        <w:rPr>
          <w:rFonts w:ascii="Times New Roman" w:hAnsi="Times New Roman" w:cs="Times New Roman"/>
          <w:sz w:val="24"/>
          <w:szCs w:val="24"/>
        </w:rPr>
        <w:t>testing center</w:t>
      </w:r>
      <w:r>
        <w:rPr>
          <w:rFonts w:ascii="Times New Roman" w:hAnsi="Times New Roman" w:cs="Times New Roman"/>
          <w:sz w:val="24"/>
          <w:szCs w:val="24"/>
        </w:rPr>
        <w:t xml:space="preserve"> and</w:t>
      </w:r>
      <w:r w:rsidR="00A85FA1" w:rsidRPr="00910887">
        <w:rPr>
          <w:rFonts w:ascii="Times New Roman" w:hAnsi="Times New Roman" w:cs="Times New Roman"/>
          <w:sz w:val="24"/>
          <w:szCs w:val="24"/>
        </w:rPr>
        <w:t xml:space="preserve"> form the basis for a test review and question revision. There </w:t>
      </w:r>
      <w:r w:rsidR="008077F1">
        <w:rPr>
          <w:rFonts w:ascii="Times New Roman" w:hAnsi="Times New Roman" w:cs="Times New Roman"/>
          <w:sz w:val="24"/>
          <w:szCs w:val="24"/>
        </w:rPr>
        <w:t>was</w:t>
      </w:r>
      <w:r w:rsidR="00A85FA1" w:rsidRPr="00910887">
        <w:rPr>
          <w:rFonts w:ascii="Times New Roman" w:hAnsi="Times New Roman" w:cs="Times New Roman"/>
          <w:sz w:val="24"/>
          <w:szCs w:val="24"/>
        </w:rPr>
        <w:t xml:space="preserve"> a review of questions missed by 50% </w:t>
      </w:r>
      <w:r w:rsidR="001A261E">
        <w:rPr>
          <w:rFonts w:ascii="Times New Roman" w:hAnsi="Times New Roman" w:cs="Times New Roman"/>
          <w:sz w:val="24"/>
          <w:szCs w:val="24"/>
        </w:rPr>
        <w:t>or more of the students each semester (</w:t>
      </w:r>
      <w:r w:rsidR="001A261E" w:rsidRPr="001A261E">
        <w:rPr>
          <w:rFonts w:ascii="Times New Roman" w:hAnsi="Times New Roman" w:cs="Times New Roman"/>
          <w:i/>
          <w:sz w:val="24"/>
          <w:szCs w:val="24"/>
        </w:rPr>
        <w:t>d</w:t>
      </w:r>
      <w:r w:rsidR="001A261E">
        <w:rPr>
          <w:rFonts w:ascii="Times New Roman" w:hAnsi="Times New Roman" w:cs="Times New Roman"/>
          <w:sz w:val="24"/>
          <w:szCs w:val="24"/>
        </w:rPr>
        <w:t xml:space="preserve"> values &lt; 0.50) </w:t>
      </w:r>
      <w:r w:rsidR="00A85FA1" w:rsidRPr="00910887">
        <w:rPr>
          <w:rFonts w:ascii="Times New Roman" w:hAnsi="Times New Roman" w:cs="Times New Roman"/>
          <w:sz w:val="24"/>
          <w:szCs w:val="24"/>
        </w:rPr>
        <w:t xml:space="preserve">and these questions </w:t>
      </w:r>
      <w:r w:rsidR="008077F1">
        <w:rPr>
          <w:rFonts w:ascii="Times New Roman" w:hAnsi="Times New Roman" w:cs="Times New Roman"/>
          <w:sz w:val="24"/>
          <w:szCs w:val="24"/>
        </w:rPr>
        <w:t xml:space="preserve">were </w:t>
      </w:r>
      <w:r w:rsidR="00A85FA1" w:rsidRPr="00910887">
        <w:rPr>
          <w:rFonts w:ascii="Times New Roman" w:hAnsi="Times New Roman" w:cs="Times New Roman"/>
          <w:sz w:val="24"/>
          <w:szCs w:val="24"/>
        </w:rPr>
        <w:t xml:space="preserve">changed or replaced by the faculty members who </w:t>
      </w:r>
      <w:r>
        <w:rPr>
          <w:rFonts w:ascii="Times New Roman" w:hAnsi="Times New Roman" w:cs="Times New Roman"/>
          <w:sz w:val="24"/>
          <w:szCs w:val="24"/>
        </w:rPr>
        <w:t xml:space="preserve">initially </w:t>
      </w:r>
      <w:r w:rsidR="00A85FA1" w:rsidRPr="00910887">
        <w:rPr>
          <w:rFonts w:ascii="Times New Roman" w:hAnsi="Times New Roman" w:cs="Times New Roman"/>
          <w:sz w:val="24"/>
          <w:szCs w:val="24"/>
        </w:rPr>
        <w:t xml:space="preserve">wrote them. </w:t>
      </w:r>
      <w:r w:rsidR="00343F89">
        <w:rPr>
          <w:rFonts w:ascii="Times New Roman" w:hAnsi="Times New Roman" w:cs="Times New Roman"/>
          <w:sz w:val="24"/>
          <w:szCs w:val="24"/>
        </w:rPr>
        <w:t xml:space="preserve">Table </w:t>
      </w:r>
      <w:r w:rsidR="009C564F">
        <w:rPr>
          <w:rFonts w:ascii="Times New Roman" w:hAnsi="Times New Roman" w:cs="Times New Roman"/>
          <w:sz w:val="24"/>
          <w:szCs w:val="24"/>
        </w:rPr>
        <w:t>2</w:t>
      </w:r>
      <w:r w:rsidR="00343F89">
        <w:rPr>
          <w:rFonts w:ascii="Times New Roman" w:hAnsi="Times New Roman" w:cs="Times New Roman"/>
          <w:sz w:val="24"/>
          <w:szCs w:val="24"/>
        </w:rPr>
        <w:t xml:space="preserve"> demonstrates nine difficulty indices falling below the 0.50 difficulty cutoff score (</w:t>
      </w:r>
      <w:proofErr w:type="gramStart"/>
      <w:r w:rsidR="00343F89">
        <w:rPr>
          <w:rFonts w:ascii="Times New Roman" w:hAnsi="Times New Roman" w:cs="Times New Roman"/>
          <w:sz w:val="24"/>
          <w:szCs w:val="24"/>
        </w:rPr>
        <w:t>Fall</w:t>
      </w:r>
      <w:proofErr w:type="gramEnd"/>
      <w:r w:rsidR="00343F89">
        <w:rPr>
          <w:rFonts w:ascii="Times New Roman" w:hAnsi="Times New Roman" w:cs="Times New Roman"/>
          <w:sz w:val="24"/>
          <w:szCs w:val="24"/>
        </w:rPr>
        <w:t xml:space="preserve"> 2009 exam=3; Spring 2010 exam=4; Fall 2010 exam=2). </w:t>
      </w:r>
      <w:r w:rsidR="00A85FA1" w:rsidRPr="00910887">
        <w:rPr>
          <w:rFonts w:ascii="Times New Roman" w:hAnsi="Times New Roman" w:cs="Times New Roman"/>
          <w:sz w:val="24"/>
          <w:szCs w:val="24"/>
        </w:rPr>
        <w:t xml:space="preserve">As each exam </w:t>
      </w:r>
      <w:r w:rsidR="008077F1">
        <w:rPr>
          <w:rFonts w:ascii="Times New Roman" w:hAnsi="Times New Roman" w:cs="Times New Roman"/>
          <w:sz w:val="24"/>
          <w:szCs w:val="24"/>
        </w:rPr>
        <w:t>was</w:t>
      </w:r>
      <w:r w:rsidR="00A85FA1" w:rsidRPr="00910887">
        <w:rPr>
          <w:rFonts w:ascii="Times New Roman" w:hAnsi="Times New Roman" w:cs="Times New Roman"/>
          <w:sz w:val="24"/>
          <w:szCs w:val="24"/>
        </w:rPr>
        <w:t xml:space="preserve"> completed, there </w:t>
      </w:r>
      <w:r w:rsidR="00960A21">
        <w:rPr>
          <w:rFonts w:ascii="Times New Roman" w:hAnsi="Times New Roman" w:cs="Times New Roman"/>
          <w:sz w:val="24"/>
          <w:szCs w:val="24"/>
        </w:rPr>
        <w:t>was</w:t>
      </w:r>
      <w:r w:rsidR="00A85FA1" w:rsidRPr="00910887">
        <w:rPr>
          <w:rFonts w:ascii="Times New Roman" w:hAnsi="Times New Roman" w:cs="Times New Roman"/>
          <w:sz w:val="24"/>
          <w:szCs w:val="24"/>
        </w:rPr>
        <w:t xml:space="preserve"> a repetition of this process.</w:t>
      </w:r>
      <w:r>
        <w:rPr>
          <w:rFonts w:ascii="Times New Roman" w:hAnsi="Times New Roman" w:cs="Times New Roman"/>
          <w:sz w:val="24"/>
          <w:szCs w:val="24"/>
        </w:rPr>
        <w:t xml:space="preserve"> </w:t>
      </w:r>
      <w:r w:rsidR="00A85FA1" w:rsidRPr="00910887">
        <w:rPr>
          <w:rFonts w:ascii="Times New Roman" w:hAnsi="Times New Roman" w:cs="Times New Roman"/>
          <w:sz w:val="24"/>
          <w:szCs w:val="24"/>
        </w:rPr>
        <w:t xml:space="preserve">The intent of this repetition </w:t>
      </w:r>
      <w:r w:rsidR="00960A21">
        <w:rPr>
          <w:rFonts w:ascii="Times New Roman" w:hAnsi="Times New Roman" w:cs="Times New Roman"/>
          <w:sz w:val="24"/>
          <w:szCs w:val="24"/>
        </w:rPr>
        <w:t>was</w:t>
      </w:r>
      <w:r w:rsidR="00A85FA1" w:rsidRPr="00910887">
        <w:rPr>
          <w:rFonts w:ascii="Times New Roman" w:hAnsi="Times New Roman" w:cs="Times New Roman"/>
          <w:sz w:val="24"/>
          <w:szCs w:val="24"/>
        </w:rPr>
        <w:t xml:space="preserve"> to improve reliability and validity of the examinations.</w:t>
      </w:r>
      <w:r w:rsidR="007171E8">
        <w:rPr>
          <w:rFonts w:ascii="Times New Roman" w:hAnsi="Times New Roman" w:cs="Times New Roman"/>
          <w:sz w:val="24"/>
          <w:szCs w:val="24"/>
        </w:rPr>
        <w:t xml:space="preserve"> Continued matriculation of s</w:t>
      </w:r>
      <w:r w:rsidR="00190E5C">
        <w:rPr>
          <w:rFonts w:ascii="Times New Roman" w:hAnsi="Times New Roman" w:cs="Times New Roman"/>
          <w:sz w:val="24"/>
          <w:szCs w:val="24"/>
        </w:rPr>
        <w:t>tudents will further enable the study</w:t>
      </w:r>
      <w:r w:rsidR="007171E8">
        <w:rPr>
          <w:rFonts w:ascii="Times New Roman" w:hAnsi="Times New Roman" w:cs="Times New Roman"/>
          <w:sz w:val="24"/>
          <w:szCs w:val="24"/>
        </w:rPr>
        <w:t xml:space="preserve"> to approach an adequate sample size, allowing for further investigation into suspect items with difficulty indices &lt; 0.50 by analyzing the percentage of students who chose each response option.</w:t>
      </w:r>
    </w:p>
    <w:p w:rsidR="00A85FA1" w:rsidRDefault="00A85FA1" w:rsidP="00910887">
      <w:pPr>
        <w:spacing w:line="480" w:lineRule="auto"/>
        <w:ind w:firstLine="720"/>
        <w:contextualSpacing/>
        <w:rPr>
          <w:rFonts w:ascii="Times New Roman" w:hAnsi="Times New Roman" w:cs="Times New Roman"/>
          <w:sz w:val="24"/>
          <w:szCs w:val="24"/>
        </w:rPr>
      </w:pPr>
      <w:r w:rsidRPr="00910887">
        <w:rPr>
          <w:rFonts w:ascii="Times New Roman" w:hAnsi="Times New Roman" w:cs="Times New Roman"/>
          <w:sz w:val="24"/>
          <w:szCs w:val="24"/>
        </w:rPr>
        <w:t xml:space="preserve">The test development coordinator also </w:t>
      </w:r>
      <w:r w:rsidR="008077F1">
        <w:rPr>
          <w:rFonts w:ascii="Times New Roman" w:hAnsi="Times New Roman" w:cs="Times New Roman"/>
          <w:sz w:val="24"/>
          <w:szCs w:val="24"/>
        </w:rPr>
        <w:t>gave</w:t>
      </w:r>
      <w:r w:rsidRPr="00910887">
        <w:rPr>
          <w:rFonts w:ascii="Times New Roman" w:hAnsi="Times New Roman" w:cs="Times New Roman"/>
          <w:sz w:val="24"/>
          <w:szCs w:val="24"/>
        </w:rPr>
        <w:t xml:space="preserve"> faculty members feedback on the results of their individual section on the examinations. This provide</w:t>
      </w:r>
      <w:r w:rsidR="008077F1">
        <w:rPr>
          <w:rFonts w:ascii="Times New Roman" w:hAnsi="Times New Roman" w:cs="Times New Roman"/>
          <w:sz w:val="24"/>
          <w:szCs w:val="24"/>
        </w:rPr>
        <w:t>d</w:t>
      </w:r>
      <w:r w:rsidRPr="00910887">
        <w:rPr>
          <w:rFonts w:ascii="Times New Roman" w:hAnsi="Times New Roman" w:cs="Times New Roman"/>
          <w:sz w:val="24"/>
          <w:szCs w:val="24"/>
        </w:rPr>
        <w:t xml:space="preserve"> them with information to review their course objectives, teaching styles, classroom testing, and other areas that affect retention of information.</w:t>
      </w:r>
      <w:r w:rsidR="00910887">
        <w:rPr>
          <w:rFonts w:ascii="Times New Roman" w:hAnsi="Times New Roman" w:cs="Times New Roman"/>
          <w:sz w:val="24"/>
          <w:szCs w:val="24"/>
        </w:rPr>
        <w:t xml:space="preserve"> </w:t>
      </w:r>
      <w:r w:rsidR="008077F1">
        <w:rPr>
          <w:rFonts w:ascii="Times New Roman" w:hAnsi="Times New Roman" w:cs="Times New Roman"/>
          <w:sz w:val="24"/>
          <w:szCs w:val="24"/>
        </w:rPr>
        <w:t>Using this technique</w:t>
      </w:r>
      <w:r w:rsidRPr="00910887">
        <w:rPr>
          <w:rFonts w:ascii="Times New Roman" w:hAnsi="Times New Roman" w:cs="Times New Roman"/>
          <w:sz w:val="24"/>
          <w:szCs w:val="24"/>
        </w:rPr>
        <w:t>, an understanding of the results of individual course sections on the exit exam can improve teaching and content retention in the curriculum.</w:t>
      </w:r>
    </w:p>
    <w:p w:rsidR="00984D6F" w:rsidRPr="00B330BE" w:rsidRDefault="00A34BBB" w:rsidP="00CE6A1D">
      <w:pPr>
        <w:spacing w:line="480" w:lineRule="auto"/>
        <w:contextualSpacing/>
        <w:jc w:val="center"/>
        <w:rPr>
          <w:rFonts w:ascii="Times New Roman" w:hAnsi="Times New Roman" w:cs="Times New Roman"/>
          <w:b/>
          <w:sz w:val="24"/>
          <w:szCs w:val="24"/>
        </w:rPr>
      </w:pPr>
      <w:r w:rsidRPr="00B330BE">
        <w:rPr>
          <w:rFonts w:ascii="Times New Roman" w:hAnsi="Times New Roman" w:cs="Times New Roman"/>
          <w:b/>
          <w:sz w:val="24"/>
          <w:szCs w:val="24"/>
        </w:rPr>
        <w:t>Lessons Lea</w:t>
      </w:r>
      <w:r w:rsidR="004A01CC" w:rsidRPr="00B330BE">
        <w:rPr>
          <w:rFonts w:ascii="Times New Roman" w:hAnsi="Times New Roman" w:cs="Times New Roman"/>
          <w:b/>
          <w:sz w:val="24"/>
          <w:szCs w:val="24"/>
        </w:rPr>
        <w:t>rned</w:t>
      </w:r>
    </w:p>
    <w:p w:rsidR="004A01CC" w:rsidRPr="00B330BE" w:rsidRDefault="002C5322" w:rsidP="008037DE">
      <w:pPr>
        <w:spacing w:line="480" w:lineRule="auto"/>
        <w:contextualSpacing/>
        <w:rPr>
          <w:rFonts w:ascii="Times New Roman" w:hAnsi="Times New Roman" w:cs="Times New Roman"/>
          <w:b/>
          <w:sz w:val="24"/>
          <w:szCs w:val="24"/>
        </w:rPr>
      </w:pPr>
      <w:r w:rsidRPr="00B330BE">
        <w:rPr>
          <w:rFonts w:ascii="Times New Roman" w:hAnsi="Times New Roman" w:cs="Times New Roman"/>
          <w:b/>
          <w:sz w:val="24"/>
          <w:szCs w:val="24"/>
        </w:rPr>
        <w:t>Implications with Non-Parallel, Alternate Forms</w:t>
      </w:r>
      <w:r w:rsidR="00BD60EC">
        <w:rPr>
          <w:rFonts w:ascii="Times New Roman" w:hAnsi="Times New Roman" w:cs="Times New Roman"/>
          <w:b/>
          <w:sz w:val="24"/>
          <w:szCs w:val="24"/>
        </w:rPr>
        <w:t xml:space="preserve"> </w:t>
      </w:r>
      <w:r w:rsidR="00BD60EC" w:rsidRPr="004E73C5">
        <w:rPr>
          <w:rFonts w:ascii="Times New Roman" w:hAnsi="Times New Roman" w:cs="Times New Roman"/>
          <w:b/>
          <w:sz w:val="24"/>
          <w:szCs w:val="24"/>
        </w:rPr>
        <w:t>and Sample Characteristics</w:t>
      </w:r>
    </w:p>
    <w:p w:rsidR="00AC18D0" w:rsidRDefault="003E1431" w:rsidP="00AC18D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D0718">
        <w:rPr>
          <w:rFonts w:ascii="Times New Roman" w:hAnsi="Times New Roman" w:cs="Times New Roman"/>
          <w:sz w:val="24"/>
          <w:szCs w:val="24"/>
        </w:rPr>
        <w:t>When non-parallel alternate forms are found to exist, it is inappropriate to assume equivalency of descrip</w:t>
      </w:r>
      <w:r w:rsidR="008E4022">
        <w:rPr>
          <w:rFonts w:ascii="Times New Roman" w:hAnsi="Times New Roman" w:cs="Times New Roman"/>
          <w:sz w:val="24"/>
          <w:szCs w:val="24"/>
        </w:rPr>
        <w:t>tive statistics (example:  means,</w:t>
      </w:r>
      <w:r w:rsidR="00DD0718">
        <w:rPr>
          <w:rFonts w:ascii="Times New Roman" w:hAnsi="Times New Roman" w:cs="Times New Roman"/>
          <w:sz w:val="24"/>
          <w:szCs w:val="24"/>
        </w:rPr>
        <w:t xml:space="preserve"> median</w:t>
      </w:r>
      <w:r w:rsidR="008E4022">
        <w:rPr>
          <w:rFonts w:ascii="Times New Roman" w:hAnsi="Times New Roman" w:cs="Times New Roman"/>
          <w:sz w:val="24"/>
          <w:szCs w:val="24"/>
        </w:rPr>
        <w:t>s, and standard deviations</w:t>
      </w:r>
      <w:r w:rsidR="00DD0718">
        <w:rPr>
          <w:rFonts w:ascii="Times New Roman" w:hAnsi="Times New Roman" w:cs="Times New Roman"/>
          <w:sz w:val="24"/>
          <w:szCs w:val="24"/>
        </w:rPr>
        <w:t xml:space="preserve">) across </w:t>
      </w:r>
      <w:r w:rsidR="00DD0718">
        <w:rPr>
          <w:rFonts w:ascii="Times New Roman" w:hAnsi="Times New Roman" w:cs="Times New Roman"/>
          <w:sz w:val="24"/>
          <w:szCs w:val="24"/>
        </w:rPr>
        <w:lastRenderedPageBreak/>
        <w:t xml:space="preserve">exam versions. As a result, an individual’s overall score of 70% on </w:t>
      </w:r>
      <w:r w:rsidR="003C250B">
        <w:rPr>
          <w:rFonts w:ascii="Times New Roman" w:hAnsi="Times New Roman" w:cs="Times New Roman"/>
          <w:sz w:val="24"/>
          <w:szCs w:val="24"/>
        </w:rPr>
        <w:t>the program</w:t>
      </w:r>
      <w:r w:rsidR="001A261E">
        <w:rPr>
          <w:rFonts w:ascii="Times New Roman" w:hAnsi="Times New Roman" w:cs="Times New Roman"/>
          <w:sz w:val="24"/>
          <w:szCs w:val="24"/>
        </w:rPr>
        <w:t>’s</w:t>
      </w:r>
      <w:r w:rsidR="00DD0718">
        <w:rPr>
          <w:rFonts w:ascii="Times New Roman" w:hAnsi="Times New Roman" w:cs="Times New Roman"/>
          <w:sz w:val="24"/>
          <w:szCs w:val="24"/>
        </w:rPr>
        <w:t xml:space="preserve"> comprehensive examination cannot be accurately compared to another individual’s overall score of </w:t>
      </w:r>
      <w:r w:rsidR="00DF3D2E">
        <w:rPr>
          <w:rFonts w:ascii="Times New Roman" w:hAnsi="Times New Roman" w:cs="Times New Roman"/>
          <w:sz w:val="24"/>
          <w:szCs w:val="24"/>
        </w:rPr>
        <w:t>7</w:t>
      </w:r>
      <w:r w:rsidR="00DD0718">
        <w:rPr>
          <w:rFonts w:ascii="Times New Roman" w:hAnsi="Times New Roman" w:cs="Times New Roman"/>
          <w:sz w:val="24"/>
          <w:szCs w:val="24"/>
        </w:rPr>
        <w:t xml:space="preserve">0%, when both subjects took different versions of the exam with varying psychometric analysis results. </w:t>
      </w:r>
      <w:r w:rsidR="00BD60EC" w:rsidRPr="004E73C5">
        <w:rPr>
          <w:rFonts w:ascii="Times New Roman" w:hAnsi="Times New Roman" w:cs="Times New Roman"/>
          <w:sz w:val="24"/>
          <w:szCs w:val="24"/>
        </w:rPr>
        <w:t>Additionally, sample size and homogeneity were limiting factors specific to the psychometric quality of the scores acquired on the test forms.</w:t>
      </w:r>
      <w:r w:rsidR="00DD0718">
        <w:rPr>
          <w:rFonts w:ascii="Times New Roman" w:hAnsi="Times New Roman" w:cs="Times New Roman"/>
          <w:sz w:val="24"/>
          <w:szCs w:val="24"/>
        </w:rPr>
        <w:t xml:space="preserve"> </w:t>
      </w:r>
      <w:r w:rsidR="009F1796">
        <w:rPr>
          <w:rFonts w:ascii="Times New Roman" w:hAnsi="Times New Roman" w:cs="Times New Roman"/>
          <w:sz w:val="24"/>
          <w:szCs w:val="24"/>
        </w:rPr>
        <w:t xml:space="preserve">Both item difficulty and item discrimination values must be taken into consideration before concluding that one student’s score (or a group of students’ mean score) describes a </w:t>
      </w:r>
      <w:r w:rsidR="00DF3D2E">
        <w:rPr>
          <w:rFonts w:ascii="Times New Roman" w:hAnsi="Times New Roman" w:cs="Times New Roman"/>
          <w:sz w:val="24"/>
          <w:szCs w:val="24"/>
        </w:rPr>
        <w:t>specific</w:t>
      </w:r>
      <w:r w:rsidR="009F1796">
        <w:rPr>
          <w:rFonts w:ascii="Times New Roman" w:hAnsi="Times New Roman" w:cs="Times New Roman"/>
          <w:sz w:val="24"/>
          <w:szCs w:val="24"/>
        </w:rPr>
        <w:t xml:space="preserve"> level of healthcare administrative competency </w:t>
      </w:r>
      <w:r w:rsidR="00DF3D2E">
        <w:rPr>
          <w:rFonts w:ascii="Times New Roman" w:hAnsi="Times New Roman" w:cs="Times New Roman"/>
          <w:sz w:val="24"/>
          <w:szCs w:val="24"/>
        </w:rPr>
        <w:t>when compared to</w:t>
      </w:r>
      <w:r w:rsidR="009F1796">
        <w:rPr>
          <w:rFonts w:ascii="Times New Roman" w:hAnsi="Times New Roman" w:cs="Times New Roman"/>
          <w:sz w:val="24"/>
          <w:szCs w:val="24"/>
        </w:rPr>
        <w:t xml:space="preserve"> another student’s (or group of students’) overall score when alternate forms exist.</w:t>
      </w:r>
      <w:r w:rsidR="001B52AB">
        <w:rPr>
          <w:rFonts w:ascii="Times New Roman" w:hAnsi="Times New Roman" w:cs="Times New Roman"/>
          <w:sz w:val="24"/>
          <w:szCs w:val="24"/>
        </w:rPr>
        <w:t xml:space="preserve"> </w:t>
      </w:r>
      <w:r w:rsidR="001B52AB" w:rsidRPr="00D847BB">
        <w:rPr>
          <w:rFonts w:ascii="Times New Roman" w:hAnsi="Times New Roman" w:cs="Times New Roman"/>
          <w:sz w:val="24"/>
          <w:szCs w:val="24"/>
        </w:rPr>
        <w:t xml:space="preserve">Based on these evaluations, methods to </w:t>
      </w:r>
      <w:r w:rsidR="00793E38" w:rsidRPr="00D847BB">
        <w:rPr>
          <w:rFonts w:ascii="Times New Roman" w:hAnsi="Times New Roman" w:cs="Times New Roman"/>
          <w:sz w:val="24"/>
          <w:szCs w:val="24"/>
        </w:rPr>
        <w:t xml:space="preserve">verify score equivalence using </w:t>
      </w:r>
      <w:r w:rsidR="001B52AB" w:rsidRPr="00D847BB">
        <w:rPr>
          <w:rFonts w:ascii="Times New Roman" w:hAnsi="Times New Roman" w:cs="Times New Roman"/>
          <w:sz w:val="24"/>
          <w:szCs w:val="24"/>
        </w:rPr>
        <w:t xml:space="preserve">the </w:t>
      </w:r>
      <w:r w:rsidR="00793E38" w:rsidRPr="00D847BB">
        <w:rPr>
          <w:rFonts w:ascii="Times New Roman" w:hAnsi="Times New Roman" w:cs="Times New Roman"/>
          <w:sz w:val="24"/>
          <w:szCs w:val="24"/>
        </w:rPr>
        <w:t xml:space="preserve">psychometric results of the scores acquired from examinees taking the exams </w:t>
      </w:r>
      <w:proofErr w:type="gramStart"/>
      <w:r w:rsidR="00793E38" w:rsidRPr="00D847BB">
        <w:rPr>
          <w:rFonts w:ascii="Times New Roman" w:hAnsi="Times New Roman" w:cs="Times New Roman"/>
          <w:sz w:val="24"/>
          <w:szCs w:val="24"/>
        </w:rPr>
        <w:t>be</w:t>
      </w:r>
      <w:proofErr w:type="gramEnd"/>
      <w:r w:rsidR="001B52AB" w:rsidRPr="00D847BB">
        <w:rPr>
          <w:rFonts w:ascii="Times New Roman" w:hAnsi="Times New Roman" w:cs="Times New Roman"/>
          <w:sz w:val="24"/>
          <w:szCs w:val="24"/>
        </w:rPr>
        <w:t xml:space="preserve"> used by following </w:t>
      </w:r>
      <w:r w:rsidR="00793E38" w:rsidRPr="00D847BB">
        <w:rPr>
          <w:rFonts w:ascii="Times New Roman" w:hAnsi="Times New Roman" w:cs="Times New Roman"/>
          <w:sz w:val="24"/>
          <w:szCs w:val="24"/>
        </w:rPr>
        <w:t>AERA/APA/NCME</w:t>
      </w:r>
      <w:r w:rsidR="001B52AB" w:rsidRPr="00D847BB">
        <w:rPr>
          <w:rFonts w:ascii="Times New Roman" w:hAnsi="Times New Roman" w:cs="Times New Roman"/>
          <w:sz w:val="24"/>
          <w:szCs w:val="24"/>
        </w:rPr>
        <w:t xml:space="preserve"> (1999)</w:t>
      </w:r>
      <w:r w:rsidR="00793E38" w:rsidRPr="00D847BB">
        <w:rPr>
          <w:rFonts w:ascii="Times New Roman" w:hAnsi="Times New Roman" w:cs="Times New Roman"/>
          <w:sz w:val="24"/>
          <w:szCs w:val="24"/>
        </w:rPr>
        <w:t xml:space="preserve"> and Cohen and Swerdlick (199</w:t>
      </w:r>
      <w:r w:rsidR="00531043">
        <w:rPr>
          <w:rFonts w:ascii="Times New Roman" w:hAnsi="Times New Roman" w:cs="Times New Roman"/>
          <w:sz w:val="24"/>
          <w:szCs w:val="24"/>
        </w:rPr>
        <w:t>9</w:t>
      </w:r>
      <w:r w:rsidR="00793E38" w:rsidRPr="00D847BB">
        <w:rPr>
          <w:rFonts w:ascii="Times New Roman" w:hAnsi="Times New Roman" w:cs="Times New Roman"/>
          <w:sz w:val="24"/>
          <w:szCs w:val="24"/>
        </w:rPr>
        <w:t>)</w:t>
      </w:r>
      <w:r w:rsidR="001B52AB" w:rsidRPr="00D847BB">
        <w:rPr>
          <w:rFonts w:ascii="Times New Roman" w:hAnsi="Times New Roman" w:cs="Times New Roman"/>
          <w:sz w:val="24"/>
          <w:szCs w:val="24"/>
        </w:rPr>
        <w:t xml:space="preserve"> test development process.</w:t>
      </w:r>
      <w:r w:rsidR="005C3C60">
        <w:rPr>
          <w:rFonts w:ascii="Times New Roman" w:hAnsi="Times New Roman" w:cs="Times New Roman"/>
          <w:sz w:val="24"/>
          <w:szCs w:val="24"/>
        </w:rPr>
        <w:t xml:space="preserve"> </w:t>
      </w:r>
    </w:p>
    <w:p w:rsidR="00AC18D0" w:rsidRDefault="00AC18D0" w:rsidP="00AC18D0">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Therefore, by offering a comprehensive exit </w:t>
      </w:r>
      <w:r w:rsidRPr="00AC18D0">
        <w:rPr>
          <w:rFonts w:ascii="Times New Roman" w:hAnsi="Times New Roman" w:cs="Times New Roman"/>
          <w:sz w:val="24"/>
          <w:szCs w:val="24"/>
        </w:rPr>
        <w:t>examination to assess competency in healthcare administration prior to students entering their fieldwork experience, the undergraduate program possesses a duty to understand the descriptive and psychometric statistical properties of each form and assure equivalence.</w:t>
      </w:r>
    </w:p>
    <w:p w:rsidR="008037DE" w:rsidRPr="009F1796" w:rsidRDefault="008037DE" w:rsidP="009F1796">
      <w:pPr>
        <w:spacing w:line="480" w:lineRule="auto"/>
        <w:contextualSpacing/>
        <w:rPr>
          <w:rFonts w:ascii="Times New Roman" w:hAnsi="Times New Roman" w:cs="Times New Roman"/>
          <w:b/>
          <w:sz w:val="24"/>
          <w:szCs w:val="24"/>
        </w:rPr>
      </w:pPr>
      <w:r w:rsidRPr="009F1796">
        <w:rPr>
          <w:rFonts w:ascii="Times New Roman" w:hAnsi="Times New Roman" w:cs="Times New Roman"/>
          <w:b/>
          <w:sz w:val="24"/>
          <w:szCs w:val="24"/>
        </w:rPr>
        <w:t xml:space="preserve">Development of an Item Pool </w:t>
      </w:r>
      <w:r w:rsidR="00CB6224">
        <w:rPr>
          <w:rFonts w:ascii="Times New Roman" w:hAnsi="Times New Roman" w:cs="Times New Roman"/>
          <w:b/>
          <w:sz w:val="24"/>
          <w:szCs w:val="24"/>
        </w:rPr>
        <w:t>for Constructing Parallel Test Forms</w:t>
      </w:r>
    </w:p>
    <w:p w:rsidR="00984D6F" w:rsidRPr="00BC0995" w:rsidRDefault="009263A8" w:rsidP="00BC099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final step of Cohen’s test development process is to </w:t>
      </w:r>
      <w:r w:rsidRPr="004E73C5">
        <w:rPr>
          <w:rFonts w:ascii="Times New Roman" w:hAnsi="Times New Roman" w:cs="Times New Roman"/>
          <w:sz w:val="24"/>
          <w:szCs w:val="24"/>
        </w:rPr>
        <w:t xml:space="preserve">revise </w:t>
      </w:r>
      <w:r w:rsidR="00BD60EC" w:rsidRPr="004E73C5">
        <w:rPr>
          <w:rFonts w:ascii="Times New Roman" w:hAnsi="Times New Roman" w:cs="Times New Roman"/>
          <w:sz w:val="24"/>
          <w:szCs w:val="24"/>
        </w:rPr>
        <w:t>suspect</w:t>
      </w:r>
      <w:r w:rsidRPr="004E73C5">
        <w:rPr>
          <w:rFonts w:ascii="Times New Roman" w:hAnsi="Times New Roman" w:cs="Times New Roman"/>
          <w:sz w:val="24"/>
          <w:szCs w:val="24"/>
        </w:rPr>
        <w:t xml:space="preserve"> </w:t>
      </w:r>
      <w:r w:rsidR="00BD60EC" w:rsidRPr="004E73C5">
        <w:rPr>
          <w:rFonts w:ascii="Times New Roman" w:hAnsi="Times New Roman" w:cs="Times New Roman"/>
          <w:sz w:val="24"/>
          <w:szCs w:val="24"/>
        </w:rPr>
        <w:t xml:space="preserve">items on the </w:t>
      </w:r>
      <w:r w:rsidRPr="004E73C5">
        <w:rPr>
          <w:rFonts w:ascii="Times New Roman" w:hAnsi="Times New Roman" w:cs="Times New Roman"/>
          <w:sz w:val="24"/>
          <w:szCs w:val="24"/>
        </w:rPr>
        <w:t xml:space="preserve">exam </w:t>
      </w:r>
      <w:r w:rsidR="002C7AD3">
        <w:rPr>
          <w:rFonts w:ascii="Times New Roman" w:hAnsi="Times New Roman" w:cs="Times New Roman"/>
          <w:sz w:val="24"/>
          <w:szCs w:val="24"/>
        </w:rPr>
        <w:t xml:space="preserve">after psychometric analysis </w:t>
      </w:r>
      <w:r w:rsidRPr="004E73C5">
        <w:rPr>
          <w:rFonts w:ascii="Times New Roman" w:hAnsi="Times New Roman" w:cs="Times New Roman"/>
          <w:sz w:val="24"/>
          <w:szCs w:val="24"/>
        </w:rPr>
        <w:t>and enter a continuous feedback loop to reconstruct, tryout, and then analyze results</w:t>
      </w:r>
      <w:r w:rsidR="002C7AD3">
        <w:rPr>
          <w:rFonts w:ascii="Times New Roman" w:hAnsi="Times New Roman" w:cs="Times New Roman"/>
          <w:sz w:val="24"/>
          <w:szCs w:val="24"/>
        </w:rPr>
        <w:t xml:space="preserve"> after administration of each exam. Items may also be interchanged by using an item pool that contains questions with similar psychometric characteristics</w:t>
      </w:r>
      <w:r w:rsidR="009F1796" w:rsidRPr="004E73C5">
        <w:rPr>
          <w:rFonts w:ascii="Times New Roman" w:hAnsi="Times New Roman" w:cs="Times New Roman"/>
          <w:sz w:val="24"/>
          <w:szCs w:val="24"/>
        </w:rPr>
        <w:t xml:space="preserve"> (</w:t>
      </w:r>
      <w:r w:rsidR="00BD60EC" w:rsidRPr="004E73C5">
        <w:rPr>
          <w:rFonts w:ascii="Times New Roman" w:hAnsi="Times New Roman" w:cs="Times New Roman"/>
          <w:sz w:val="24"/>
          <w:szCs w:val="24"/>
        </w:rPr>
        <w:t>Schmeiser &amp; Welch, 2006)</w:t>
      </w:r>
      <w:r w:rsidRPr="004E73C5">
        <w:rPr>
          <w:rFonts w:ascii="Times New Roman" w:hAnsi="Times New Roman" w:cs="Times New Roman"/>
          <w:sz w:val="24"/>
          <w:szCs w:val="24"/>
        </w:rPr>
        <w:t xml:space="preserve">. </w:t>
      </w:r>
      <w:r w:rsidR="00984D6F" w:rsidRPr="004E73C5">
        <w:rPr>
          <w:rFonts w:ascii="Times New Roman" w:hAnsi="Times New Roman" w:cs="Times New Roman"/>
          <w:sz w:val="24"/>
          <w:szCs w:val="24"/>
        </w:rPr>
        <w:t xml:space="preserve">Therefore, item specification characteristics are </w:t>
      </w:r>
      <w:r w:rsidR="00531043">
        <w:rPr>
          <w:rFonts w:ascii="Times New Roman" w:hAnsi="Times New Roman" w:cs="Times New Roman"/>
          <w:sz w:val="24"/>
          <w:szCs w:val="24"/>
        </w:rPr>
        <w:t xml:space="preserve">calculated (as described by the </w:t>
      </w:r>
      <w:r w:rsidR="00984D6F" w:rsidRPr="004E73C5">
        <w:rPr>
          <w:rFonts w:ascii="Times New Roman" w:hAnsi="Times New Roman" w:cs="Times New Roman"/>
          <w:sz w:val="24"/>
          <w:szCs w:val="24"/>
        </w:rPr>
        <w:t>psychometric indices) and each e</w:t>
      </w:r>
      <w:r w:rsidR="00F02706" w:rsidRPr="004E73C5">
        <w:rPr>
          <w:rFonts w:ascii="Times New Roman" w:hAnsi="Times New Roman" w:cs="Times New Roman"/>
          <w:sz w:val="24"/>
          <w:szCs w:val="24"/>
        </w:rPr>
        <w:t xml:space="preserve">xam </w:t>
      </w:r>
      <w:r w:rsidR="00202E72" w:rsidRPr="004E73C5">
        <w:rPr>
          <w:rFonts w:ascii="Times New Roman" w:hAnsi="Times New Roman" w:cs="Times New Roman"/>
          <w:sz w:val="24"/>
          <w:szCs w:val="24"/>
        </w:rPr>
        <w:t>should</w:t>
      </w:r>
      <w:r w:rsidR="00F02706" w:rsidRPr="004E73C5">
        <w:rPr>
          <w:rFonts w:ascii="Times New Roman" w:hAnsi="Times New Roman" w:cs="Times New Roman"/>
          <w:sz w:val="24"/>
          <w:szCs w:val="24"/>
        </w:rPr>
        <w:t xml:space="preserve"> possess</w:t>
      </w:r>
      <w:r w:rsidR="00F02706">
        <w:rPr>
          <w:rFonts w:ascii="Times New Roman" w:hAnsi="Times New Roman" w:cs="Times New Roman"/>
          <w:sz w:val="24"/>
          <w:szCs w:val="24"/>
        </w:rPr>
        <w:t xml:space="preserve"> items that can be</w:t>
      </w:r>
      <w:r w:rsidR="00984D6F">
        <w:rPr>
          <w:rFonts w:ascii="Times New Roman" w:hAnsi="Times New Roman" w:cs="Times New Roman"/>
          <w:sz w:val="24"/>
          <w:szCs w:val="24"/>
        </w:rPr>
        <w:t xml:space="preserve"> used interchangeably, based upon their specific psychometric characteristics</w:t>
      </w:r>
      <w:r w:rsidR="00BD60EC">
        <w:rPr>
          <w:rFonts w:ascii="Times New Roman" w:hAnsi="Times New Roman" w:cs="Times New Roman"/>
          <w:sz w:val="24"/>
          <w:szCs w:val="24"/>
        </w:rPr>
        <w:t xml:space="preserve">. </w:t>
      </w:r>
      <w:r w:rsidR="00190D25">
        <w:rPr>
          <w:rFonts w:ascii="Times New Roman" w:hAnsi="Times New Roman" w:cs="Times New Roman"/>
          <w:sz w:val="24"/>
          <w:szCs w:val="24"/>
        </w:rPr>
        <w:t>U</w:t>
      </w:r>
      <w:r w:rsidR="00984D6F">
        <w:rPr>
          <w:rFonts w:ascii="Times New Roman" w:hAnsi="Times New Roman" w:cs="Times New Roman"/>
          <w:sz w:val="24"/>
          <w:szCs w:val="24"/>
        </w:rPr>
        <w:t>ltimately</w:t>
      </w:r>
      <w:r w:rsidR="00190D25">
        <w:rPr>
          <w:rFonts w:ascii="Times New Roman" w:hAnsi="Times New Roman" w:cs="Times New Roman"/>
          <w:sz w:val="24"/>
          <w:szCs w:val="24"/>
        </w:rPr>
        <w:t xml:space="preserve">, this process will continue to </w:t>
      </w:r>
      <w:r w:rsidR="00CB6224">
        <w:rPr>
          <w:rFonts w:ascii="Times New Roman" w:hAnsi="Times New Roman" w:cs="Times New Roman"/>
          <w:sz w:val="24"/>
          <w:szCs w:val="24"/>
        </w:rPr>
        <w:lastRenderedPageBreak/>
        <w:t>improve and refine the creation of parallel (i.e. alternate) exam forms</w:t>
      </w:r>
      <w:r w:rsidR="00C830E6">
        <w:rPr>
          <w:rFonts w:ascii="Times New Roman" w:hAnsi="Times New Roman" w:cs="Times New Roman"/>
          <w:sz w:val="24"/>
          <w:szCs w:val="24"/>
        </w:rPr>
        <w:t>,</w:t>
      </w:r>
      <w:r w:rsidR="00984D6F">
        <w:rPr>
          <w:rFonts w:ascii="Times New Roman" w:hAnsi="Times New Roman" w:cs="Times New Roman"/>
          <w:sz w:val="24"/>
          <w:szCs w:val="24"/>
        </w:rPr>
        <w:t xml:space="preserve"> </w:t>
      </w:r>
      <w:r w:rsidR="003F6D86">
        <w:rPr>
          <w:rFonts w:ascii="Times New Roman" w:hAnsi="Times New Roman" w:cs="Times New Roman"/>
          <w:sz w:val="24"/>
          <w:szCs w:val="24"/>
        </w:rPr>
        <w:t xml:space="preserve">specifically with regard to item difficulty and discrimination </w:t>
      </w:r>
      <w:r w:rsidR="00984D6F">
        <w:rPr>
          <w:rFonts w:ascii="Times New Roman" w:hAnsi="Times New Roman" w:cs="Times New Roman"/>
          <w:sz w:val="24"/>
          <w:szCs w:val="24"/>
        </w:rPr>
        <w:t>(Crocker &amp; Algina, 1986).</w:t>
      </w:r>
    </w:p>
    <w:p w:rsidR="003F6D86" w:rsidRPr="00BC0995" w:rsidRDefault="003F6D86" w:rsidP="003F6D86">
      <w:pPr>
        <w:spacing w:line="480" w:lineRule="auto"/>
        <w:ind w:firstLine="720"/>
        <w:contextualSpacing/>
        <w:rPr>
          <w:rFonts w:ascii="Times New Roman" w:hAnsi="Times New Roman"/>
          <w:sz w:val="24"/>
          <w:szCs w:val="20"/>
        </w:rPr>
      </w:pPr>
      <w:r w:rsidRPr="00BC0995">
        <w:rPr>
          <w:rFonts w:ascii="Times New Roman" w:hAnsi="Times New Roman"/>
          <w:sz w:val="24"/>
          <w:szCs w:val="20"/>
        </w:rPr>
        <w:t xml:space="preserve">Using the test development process outlined by Cohen and Swerdlik (1999) and Crocker and Algina (1986), as well as quantitative item analysis tools to investigate equivalency of alternate forms as discussed in </w:t>
      </w:r>
      <w:proofErr w:type="spellStart"/>
      <w:r w:rsidRPr="00BC0995">
        <w:rPr>
          <w:rFonts w:ascii="Times New Roman" w:hAnsi="Times New Roman"/>
          <w:sz w:val="24"/>
          <w:szCs w:val="20"/>
        </w:rPr>
        <w:t>Anastasi</w:t>
      </w:r>
      <w:proofErr w:type="spellEnd"/>
      <w:r w:rsidRPr="00BC0995">
        <w:rPr>
          <w:rFonts w:ascii="Times New Roman" w:hAnsi="Times New Roman"/>
          <w:sz w:val="24"/>
          <w:szCs w:val="20"/>
        </w:rPr>
        <w:t xml:space="preserve"> and </w:t>
      </w:r>
      <w:proofErr w:type="spellStart"/>
      <w:r w:rsidRPr="00BC0995">
        <w:rPr>
          <w:rFonts w:ascii="Times New Roman" w:hAnsi="Times New Roman"/>
          <w:sz w:val="24"/>
          <w:szCs w:val="20"/>
        </w:rPr>
        <w:t>Urbina</w:t>
      </w:r>
      <w:proofErr w:type="spellEnd"/>
      <w:r w:rsidRPr="00BC0995">
        <w:rPr>
          <w:rFonts w:ascii="Times New Roman" w:hAnsi="Times New Roman"/>
          <w:sz w:val="24"/>
          <w:szCs w:val="20"/>
        </w:rPr>
        <w:t xml:space="preserve"> (1997), </w:t>
      </w:r>
      <w:r w:rsidR="003C250B">
        <w:rPr>
          <w:rFonts w:ascii="Times New Roman" w:hAnsi="Times New Roman"/>
          <w:sz w:val="24"/>
          <w:szCs w:val="20"/>
        </w:rPr>
        <w:t>the program’</w:t>
      </w:r>
      <w:r w:rsidR="001B52AB">
        <w:rPr>
          <w:rFonts w:ascii="Times New Roman" w:hAnsi="Times New Roman"/>
          <w:sz w:val="24"/>
          <w:szCs w:val="20"/>
        </w:rPr>
        <w:t xml:space="preserve">s </w:t>
      </w:r>
      <w:r w:rsidRPr="00BC0995">
        <w:rPr>
          <w:rFonts w:ascii="Times New Roman" w:hAnsi="Times New Roman"/>
          <w:sz w:val="24"/>
          <w:szCs w:val="20"/>
        </w:rPr>
        <w:t xml:space="preserve">exam forms </w:t>
      </w:r>
      <w:r w:rsidR="00202E72">
        <w:rPr>
          <w:rFonts w:ascii="Times New Roman" w:hAnsi="Times New Roman"/>
          <w:sz w:val="24"/>
          <w:szCs w:val="20"/>
        </w:rPr>
        <w:t xml:space="preserve">may be </w:t>
      </w:r>
      <w:r w:rsidRPr="00BC0995">
        <w:rPr>
          <w:rFonts w:ascii="Times New Roman" w:hAnsi="Times New Roman"/>
          <w:sz w:val="24"/>
          <w:szCs w:val="20"/>
        </w:rPr>
        <w:t xml:space="preserve">revised </w:t>
      </w:r>
      <w:r w:rsidR="007D5135">
        <w:rPr>
          <w:rFonts w:ascii="Times New Roman" w:hAnsi="Times New Roman"/>
          <w:sz w:val="24"/>
          <w:szCs w:val="20"/>
        </w:rPr>
        <w:t xml:space="preserve">or substituted </w:t>
      </w:r>
      <w:r w:rsidRPr="00BC0995">
        <w:rPr>
          <w:rFonts w:ascii="Times New Roman" w:hAnsi="Times New Roman"/>
          <w:sz w:val="24"/>
          <w:szCs w:val="20"/>
        </w:rPr>
        <w:t xml:space="preserve">(at the item level) to possess similar difficulty and discrimination results, therefore establishing optimal reliability among forms. Since most students from the healthcare administration program for the current study usually only take the exam once, the single test administration method of assessing reliability among several versions of exams is </w:t>
      </w:r>
      <w:r w:rsidR="007D5135">
        <w:rPr>
          <w:rFonts w:ascii="Times New Roman" w:hAnsi="Times New Roman"/>
          <w:sz w:val="24"/>
          <w:szCs w:val="20"/>
        </w:rPr>
        <w:t xml:space="preserve">necessary </w:t>
      </w:r>
      <w:r w:rsidRPr="00BC0995">
        <w:rPr>
          <w:rFonts w:ascii="Times New Roman" w:hAnsi="Times New Roman"/>
          <w:sz w:val="24"/>
          <w:szCs w:val="20"/>
        </w:rPr>
        <w:t xml:space="preserve">(Crocker &amp; Algina, 1986), with an overall goal of establishing internal consistency across each alternate </w:t>
      </w:r>
      <w:r w:rsidR="00190D25">
        <w:rPr>
          <w:rFonts w:ascii="Times New Roman" w:hAnsi="Times New Roman"/>
          <w:sz w:val="24"/>
          <w:szCs w:val="20"/>
        </w:rPr>
        <w:t xml:space="preserve">form (Crocker &amp; Algina, 1986). </w:t>
      </w:r>
      <w:r w:rsidRPr="00BC0995">
        <w:rPr>
          <w:rFonts w:ascii="Times New Roman" w:hAnsi="Times New Roman"/>
          <w:sz w:val="24"/>
          <w:szCs w:val="20"/>
        </w:rPr>
        <w:t xml:space="preserve">This </w:t>
      </w:r>
      <w:r w:rsidR="001B52AB">
        <w:rPr>
          <w:rFonts w:ascii="Times New Roman" w:hAnsi="Times New Roman"/>
          <w:sz w:val="24"/>
          <w:szCs w:val="20"/>
        </w:rPr>
        <w:t xml:space="preserve">is </w:t>
      </w:r>
      <w:r w:rsidRPr="00BC0995">
        <w:rPr>
          <w:rFonts w:ascii="Times New Roman" w:hAnsi="Times New Roman"/>
          <w:sz w:val="24"/>
          <w:szCs w:val="20"/>
        </w:rPr>
        <w:t xml:space="preserve">done by calculating difficulty index composite scores for each section (or competency tested) within each exam, therefore assessing the </w:t>
      </w:r>
      <w:r w:rsidR="007D5135">
        <w:rPr>
          <w:rFonts w:ascii="Times New Roman" w:hAnsi="Times New Roman"/>
          <w:sz w:val="24"/>
          <w:szCs w:val="20"/>
        </w:rPr>
        <w:t xml:space="preserve">average </w:t>
      </w:r>
      <w:r w:rsidRPr="00BC0995">
        <w:rPr>
          <w:rFonts w:ascii="Times New Roman" w:hAnsi="Times New Roman"/>
          <w:sz w:val="24"/>
          <w:szCs w:val="20"/>
        </w:rPr>
        <w:t xml:space="preserve">level of difficulty for each section </w:t>
      </w:r>
      <w:r w:rsidR="007D5135">
        <w:rPr>
          <w:rFonts w:ascii="Times New Roman" w:hAnsi="Times New Roman"/>
          <w:sz w:val="24"/>
          <w:szCs w:val="20"/>
        </w:rPr>
        <w:t xml:space="preserve">(competency) </w:t>
      </w:r>
      <w:r w:rsidRPr="00BC0995">
        <w:rPr>
          <w:rFonts w:ascii="Times New Roman" w:hAnsi="Times New Roman"/>
          <w:sz w:val="24"/>
          <w:szCs w:val="20"/>
        </w:rPr>
        <w:t xml:space="preserve">across multiple forms (Cohen &amp; Swerdlik, 1999). Similar reliability assessments </w:t>
      </w:r>
      <w:r w:rsidR="007D5135">
        <w:rPr>
          <w:rFonts w:ascii="Times New Roman" w:hAnsi="Times New Roman"/>
          <w:sz w:val="24"/>
          <w:szCs w:val="20"/>
        </w:rPr>
        <w:t xml:space="preserve">and composite scores </w:t>
      </w:r>
      <w:r w:rsidR="001B52AB">
        <w:rPr>
          <w:rFonts w:ascii="Times New Roman" w:hAnsi="Times New Roman"/>
          <w:sz w:val="24"/>
          <w:szCs w:val="20"/>
        </w:rPr>
        <w:t>may</w:t>
      </w:r>
      <w:r w:rsidRPr="00BC0995">
        <w:rPr>
          <w:rFonts w:ascii="Times New Roman" w:hAnsi="Times New Roman"/>
          <w:sz w:val="24"/>
          <w:szCs w:val="20"/>
        </w:rPr>
        <w:t xml:space="preserve"> be completed for discrimination indices (Cohen &amp; Swerdlik, 1999).</w:t>
      </w:r>
    </w:p>
    <w:p w:rsidR="00AC18D0" w:rsidRDefault="003F6D86" w:rsidP="00AC18D0">
      <w:pPr>
        <w:spacing w:line="480" w:lineRule="auto"/>
        <w:ind w:firstLine="720"/>
        <w:contextualSpacing/>
        <w:rPr>
          <w:rFonts w:ascii="Times New Roman" w:hAnsi="Times New Roman"/>
          <w:sz w:val="24"/>
          <w:szCs w:val="20"/>
        </w:rPr>
      </w:pPr>
      <w:r w:rsidRPr="00BC0995">
        <w:rPr>
          <w:rFonts w:ascii="Times New Roman" w:hAnsi="Times New Roman"/>
          <w:sz w:val="24"/>
          <w:szCs w:val="20"/>
        </w:rPr>
        <w:t xml:space="preserve">Based on the psychometric analysis results for each exam, </w:t>
      </w:r>
      <w:r w:rsidR="007D5135">
        <w:rPr>
          <w:rFonts w:ascii="Times New Roman" w:hAnsi="Times New Roman"/>
          <w:sz w:val="24"/>
          <w:szCs w:val="20"/>
        </w:rPr>
        <w:t>those</w:t>
      </w:r>
      <w:r w:rsidRPr="00BC0995">
        <w:rPr>
          <w:rFonts w:ascii="Times New Roman" w:hAnsi="Times New Roman"/>
          <w:sz w:val="24"/>
          <w:szCs w:val="20"/>
        </w:rPr>
        <w:t xml:space="preserve"> items not meeting specific criteria can then be either revised or omitted from the exam altogether (Cohen &amp; Swerdlik, 1999). Revision may entail rewording a single distracter of a specific item, to rewording</w:t>
      </w:r>
      <w:r w:rsidR="007D5135">
        <w:rPr>
          <w:rFonts w:ascii="Times New Roman" w:hAnsi="Times New Roman"/>
          <w:sz w:val="24"/>
          <w:szCs w:val="20"/>
        </w:rPr>
        <w:t xml:space="preserve"> or replacement of</w:t>
      </w:r>
      <w:r w:rsidRPr="00BC0995">
        <w:rPr>
          <w:rFonts w:ascii="Times New Roman" w:hAnsi="Times New Roman"/>
          <w:sz w:val="24"/>
          <w:szCs w:val="20"/>
        </w:rPr>
        <w:t xml:space="preserve"> the entire item stem (Cohen &amp; Swerdlik, 1999). Item</w:t>
      </w:r>
      <w:r w:rsidR="00190D25">
        <w:rPr>
          <w:rFonts w:ascii="Times New Roman" w:hAnsi="Times New Roman"/>
          <w:sz w:val="24"/>
          <w:szCs w:val="20"/>
        </w:rPr>
        <w:t>-</w:t>
      </w:r>
      <w:r w:rsidRPr="00BC0995">
        <w:rPr>
          <w:rFonts w:ascii="Times New Roman" w:hAnsi="Times New Roman"/>
          <w:sz w:val="24"/>
          <w:szCs w:val="20"/>
        </w:rPr>
        <w:t>level revision allow</w:t>
      </w:r>
      <w:r w:rsidR="00202E72">
        <w:rPr>
          <w:rFonts w:ascii="Times New Roman" w:hAnsi="Times New Roman"/>
          <w:sz w:val="24"/>
          <w:szCs w:val="20"/>
        </w:rPr>
        <w:t>s</w:t>
      </w:r>
      <w:r w:rsidRPr="00BC0995">
        <w:rPr>
          <w:rFonts w:ascii="Times New Roman" w:hAnsi="Times New Roman"/>
          <w:sz w:val="24"/>
          <w:szCs w:val="20"/>
        </w:rPr>
        <w:t xml:space="preserve"> for those items not meeting specific psychometric properties to be addressed. Once completed, the newly revised forms can then be entered back into the test development process for new students taking the comprehensive exit exam. Furthermore, this continuous process (test tryout, analysis, revision, back to test tryout, etc.) will eventually allow for cross-validation to </w:t>
      </w:r>
      <w:r w:rsidRPr="00BC0995">
        <w:rPr>
          <w:rFonts w:ascii="Times New Roman" w:hAnsi="Times New Roman"/>
          <w:sz w:val="24"/>
          <w:szCs w:val="20"/>
        </w:rPr>
        <w:lastRenderedPageBreak/>
        <w:t xml:space="preserve">occur, establishing reliability from a new sample of test subjects with which </w:t>
      </w:r>
      <w:r w:rsidR="007D5135">
        <w:rPr>
          <w:rFonts w:ascii="Times New Roman" w:hAnsi="Times New Roman"/>
          <w:sz w:val="24"/>
          <w:szCs w:val="20"/>
        </w:rPr>
        <w:t xml:space="preserve">new </w:t>
      </w:r>
      <w:r w:rsidRPr="00BC0995">
        <w:rPr>
          <w:rFonts w:ascii="Times New Roman" w:hAnsi="Times New Roman"/>
          <w:sz w:val="24"/>
          <w:szCs w:val="20"/>
        </w:rPr>
        <w:t xml:space="preserve">psychometric findings for each sample can be compared (Cohen &amp; Swerdlik, 1999). </w:t>
      </w:r>
      <w:r w:rsidR="00AC18D0" w:rsidRPr="00AC18D0">
        <w:rPr>
          <w:rFonts w:ascii="Times New Roman" w:hAnsi="Times New Roman"/>
          <w:sz w:val="24"/>
          <w:szCs w:val="20"/>
        </w:rPr>
        <w:t xml:space="preserve">When alternate forms of the healthcare administration comprehensive exit exam exist with equivalent reliability, only then can descriptive statistics be </w:t>
      </w:r>
      <w:r w:rsidR="0038106C">
        <w:rPr>
          <w:rFonts w:ascii="Times New Roman" w:hAnsi="Times New Roman"/>
          <w:sz w:val="24"/>
          <w:szCs w:val="20"/>
        </w:rPr>
        <w:t xml:space="preserve">examined </w:t>
      </w:r>
      <w:r w:rsidR="00AC18D0" w:rsidRPr="00AC18D0">
        <w:rPr>
          <w:rFonts w:ascii="Times New Roman" w:hAnsi="Times New Roman"/>
          <w:sz w:val="24"/>
          <w:szCs w:val="20"/>
        </w:rPr>
        <w:t xml:space="preserve">across multiple semesters. Based on the results of this study, </w:t>
      </w:r>
      <w:r w:rsidR="003C250B">
        <w:rPr>
          <w:rFonts w:ascii="Times New Roman" w:hAnsi="Times New Roman"/>
          <w:sz w:val="24"/>
          <w:szCs w:val="20"/>
        </w:rPr>
        <w:t>the School of Health Administration</w:t>
      </w:r>
      <w:r w:rsidR="00AC18D0" w:rsidRPr="00AC18D0">
        <w:rPr>
          <w:rFonts w:ascii="Times New Roman" w:hAnsi="Times New Roman"/>
          <w:sz w:val="24"/>
          <w:szCs w:val="20"/>
        </w:rPr>
        <w:t xml:space="preserve"> has already begun the continuous process of test tryout, analysis, revision, and test tryout to improve reliability.</w:t>
      </w:r>
    </w:p>
    <w:p w:rsidR="00EA6A05" w:rsidRPr="00804C3C" w:rsidRDefault="008037DE" w:rsidP="0038106C">
      <w:pPr>
        <w:spacing w:line="480" w:lineRule="auto"/>
        <w:contextualSpacing/>
        <w:rPr>
          <w:rFonts w:ascii="Times New Roman" w:hAnsi="Times New Roman" w:cs="Times New Roman"/>
          <w:b/>
          <w:sz w:val="24"/>
          <w:szCs w:val="24"/>
        </w:rPr>
      </w:pPr>
      <w:r w:rsidRPr="00804C3C">
        <w:rPr>
          <w:rFonts w:ascii="Times New Roman" w:hAnsi="Times New Roman" w:cs="Times New Roman"/>
          <w:b/>
          <w:sz w:val="24"/>
          <w:szCs w:val="24"/>
        </w:rPr>
        <w:t>Exam</w:t>
      </w:r>
      <w:r w:rsidR="00EB5250">
        <w:rPr>
          <w:rFonts w:ascii="Times New Roman" w:hAnsi="Times New Roman" w:cs="Times New Roman"/>
          <w:b/>
          <w:sz w:val="24"/>
          <w:szCs w:val="24"/>
        </w:rPr>
        <w:t xml:space="preserve"> </w:t>
      </w:r>
      <w:r w:rsidRPr="00804C3C">
        <w:rPr>
          <w:rFonts w:ascii="Times New Roman" w:hAnsi="Times New Roman" w:cs="Times New Roman"/>
          <w:b/>
          <w:sz w:val="24"/>
          <w:szCs w:val="24"/>
        </w:rPr>
        <w:t>Construct Validity for Continued Item and Competency Refinement</w:t>
      </w:r>
    </w:p>
    <w:p w:rsidR="0038106C" w:rsidRDefault="003F6D86" w:rsidP="00804C3C">
      <w:pPr>
        <w:spacing w:line="480" w:lineRule="auto"/>
        <w:ind w:firstLine="720"/>
        <w:contextualSpacing/>
        <w:rPr>
          <w:rFonts w:ascii="Times" w:hAnsi="Times"/>
          <w:sz w:val="24"/>
          <w:szCs w:val="20"/>
        </w:rPr>
      </w:pPr>
      <w:r w:rsidRPr="00EA6A05">
        <w:rPr>
          <w:rFonts w:ascii="Times" w:hAnsi="Times"/>
          <w:sz w:val="24"/>
          <w:szCs w:val="20"/>
        </w:rPr>
        <w:t>In addition to furthering the premise of establishing equivalent forms, construct validation is then required in order to assess each exam form and the extent to which it measures specific theoretical constructs, or competencies, in healthcare administration. Cohen and Swerdlik (1999, p. 197) further define</w:t>
      </w:r>
      <w:r w:rsidR="002E3F99">
        <w:rPr>
          <w:rFonts w:ascii="Times" w:hAnsi="Times"/>
          <w:sz w:val="24"/>
          <w:szCs w:val="20"/>
        </w:rPr>
        <w:t>d a</w:t>
      </w:r>
      <w:r w:rsidRPr="00EA6A05">
        <w:rPr>
          <w:rFonts w:ascii="Times" w:hAnsi="Times"/>
          <w:sz w:val="24"/>
          <w:szCs w:val="20"/>
        </w:rPr>
        <w:t xml:space="preserve"> construct as, “…unobservable, presupposed traits that a test developer may invoke to describe test behavior or criterion performance.” In other words, each form should be evaluated to determine if it is measuring what it is intended to measure (Cohen &amp; Swerdlik, 1999), in this case specific healthca</w:t>
      </w:r>
      <w:r w:rsidR="0038106C">
        <w:rPr>
          <w:rFonts w:ascii="Times" w:hAnsi="Times"/>
          <w:sz w:val="24"/>
          <w:szCs w:val="20"/>
        </w:rPr>
        <w:t>re administration competencies.</w:t>
      </w:r>
    </w:p>
    <w:p w:rsidR="003F6D86" w:rsidRPr="00EA6A05" w:rsidRDefault="003F6D86" w:rsidP="00804C3C">
      <w:pPr>
        <w:spacing w:line="480" w:lineRule="auto"/>
        <w:ind w:firstLine="720"/>
        <w:contextualSpacing/>
        <w:rPr>
          <w:rFonts w:ascii="Times" w:hAnsi="Times" w:cs="Times New Roman"/>
          <w:sz w:val="24"/>
          <w:szCs w:val="24"/>
        </w:rPr>
      </w:pPr>
      <w:r w:rsidRPr="00EA6A05">
        <w:rPr>
          <w:rFonts w:ascii="Times" w:hAnsi="Times"/>
          <w:sz w:val="24"/>
          <w:szCs w:val="20"/>
        </w:rPr>
        <w:t xml:space="preserve">If the test serves as a valid method of evaluating the </w:t>
      </w:r>
      <w:r w:rsidRPr="0038106C">
        <w:rPr>
          <w:rFonts w:ascii="Times" w:hAnsi="Times"/>
          <w:sz w:val="24"/>
          <w:szCs w:val="20"/>
        </w:rPr>
        <w:t xml:space="preserve">constructs (competencies) related to healthcare administration, those individuals </w:t>
      </w:r>
      <w:r w:rsidR="00DC61D2" w:rsidRPr="0038106C">
        <w:rPr>
          <w:rFonts w:ascii="Times" w:hAnsi="Times"/>
          <w:sz w:val="24"/>
          <w:szCs w:val="20"/>
        </w:rPr>
        <w:t xml:space="preserve">who </w:t>
      </w:r>
      <w:r w:rsidRPr="0038106C">
        <w:rPr>
          <w:rFonts w:ascii="Times" w:hAnsi="Times"/>
          <w:sz w:val="24"/>
          <w:szCs w:val="20"/>
        </w:rPr>
        <w:t xml:space="preserve">pass </w:t>
      </w:r>
      <w:r w:rsidR="0038106C" w:rsidRPr="0038106C">
        <w:rPr>
          <w:rFonts w:ascii="Times" w:hAnsi="Times"/>
          <w:sz w:val="24"/>
          <w:szCs w:val="20"/>
        </w:rPr>
        <w:t xml:space="preserve">the exam will have the knowledge level as predicted. Therefore, </w:t>
      </w:r>
      <w:r w:rsidR="00202E72" w:rsidRPr="0038106C">
        <w:rPr>
          <w:rFonts w:ascii="Times" w:hAnsi="Times"/>
          <w:sz w:val="24"/>
          <w:szCs w:val="20"/>
        </w:rPr>
        <w:t>one can assume that they possess the</w:t>
      </w:r>
      <w:r w:rsidRPr="0038106C">
        <w:rPr>
          <w:rFonts w:ascii="Times" w:hAnsi="Times"/>
          <w:sz w:val="24"/>
          <w:szCs w:val="20"/>
        </w:rPr>
        <w:t xml:space="preserve"> specific level of knowledge in healthcare administration necessary for them to matriculate</w:t>
      </w:r>
      <w:r w:rsidRPr="00EA6A05">
        <w:rPr>
          <w:rFonts w:ascii="Times" w:hAnsi="Times"/>
          <w:sz w:val="24"/>
          <w:szCs w:val="20"/>
        </w:rPr>
        <w:t xml:space="preserve"> from the classroom learning environment to the practical fieldwork experience. The intended goal </w:t>
      </w:r>
      <w:r w:rsidR="003C250B">
        <w:rPr>
          <w:rFonts w:ascii="Times" w:hAnsi="Times"/>
          <w:sz w:val="24"/>
          <w:szCs w:val="20"/>
        </w:rPr>
        <w:t xml:space="preserve">for </w:t>
      </w:r>
      <w:r w:rsidR="00DD18A3">
        <w:rPr>
          <w:rFonts w:ascii="Times" w:hAnsi="Times"/>
          <w:sz w:val="24"/>
          <w:szCs w:val="20"/>
        </w:rPr>
        <w:t>the School of Health Administration</w:t>
      </w:r>
      <w:r w:rsidR="00202E72">
        <w:rPr>
          <w:rFonts w:ascii="Times" w:hAnsi="Times"/>
          <w:sz w:val="24"/>
          <w:szCs w:val="20"/>
        </w:rPr>
        <w:t xml:space="preserve"> was</w:t>
      </w:r>
      <w:r w:rsidRPr="00EA6A05">
        <w:rPr>
          <w:rFonts w:ascii="Times" w:hAnsi="Times"/>
          <w:sz w:val="24"/>
          <w:szCs w:val="20"/>
        </w:rPr>
        <w:t xml:space="preserve"> to establish multiple equivalent forms that assess the same competencies in healthcare administration, as well as similar levels of assessment for each individual competency evaluated. Due to the current study’s sample size limitation, the validity estimates are not possible because the low statistical power disallows inferential analyses (Crocker &amp; Algina, </w:t>
      </w:r>
      <w:r w:rsidRPr="00EA6A05">
        <w:rPr>
          <w:rFonts w:ascii="Times" w:hAnsi="Times"/>
          <w:sz w:val="24"/>
          <w:szCs w:val="20"/>
        </w:rPr>
        <w:lastRenderedPageBreak/>
        <w:t>1986).</w:t>
      </w:r>
      <w:r w:rsidR="002E3F99">
        <w:rPr>
          <w:rFonts w:ascii="Times" w:hAnsi="Times"/>
          <w:sz w:val="24"/>
          <w:szCs w:val="20"/>
        </w:rPr>
        <w:t xml:space="preserve"> In the meantime, </w:t>
      </w:r>
      <w:r w:rsidR="003C250B">
        <w:rPr>
          <w:rFonts w:ascii="Times" w:hAnsi="Times"/>
          <w:sz w:val="24"/>
          <w:szCs w:val="20"/>
        </w:rPr>
        <w:t>the program</w:t>
      </w:r>
      <w:r w:rsidR="002E3F99">
        <w:rPr>
          <w:rFonts w:ascii="Times" w:hAnsi="Times"/>
          <w:sz w:val="24"/>
          <w:szCs w:val="20"/>
        </w:rPr>
        <w:t xml:space="preserve"> will continue to establish validity of the examinations by ensuring that all items are directly related to each course’s learning objectives</w:t>
      </w:r>
      <w:r w:rsidR="00202E72">
        <w:rPr>
          <w:rFonts w:ascii="Times" w:hAnsi="Times"/>
          <w:sz w:val="24"/>
          <w:szCs w:val="20"/>
        </w:rPr>
        <w:t>, as well as expert review by faculty members</w:t>
      </w:r>
      <w:r w:rsidR="002E3F99">
        <w:rPr>
          <w:rFonts w:ascii="Times" w:hAnsi="Times"/>
          <w:sz w:val="24"/>
          <w:szCs w:val="20"/>
        </w:rPr>
        <w:t xml:space="preserve">. </w:t>
      </w:r>
    </w:p>
    <w:p w:rsidR="003F6D86" w:rsidRPr="00EA6A05" w:rsidRDefault="003F6D86" w:rsidP="00804C3C">
      <w:pPr>
        <w:spacing w:line="480" w:lineRule="auto"/>
        <w:rPr>
          <w:rFonts w:ascii="Times" w:hAnsi="Times"/>
          <w:sz w:val="24"/>
          <w:szCs w:val="20"/>
        </w:rPr>
      </w:pPr>
      <w:r w:rsidRPr="00EA6A05">
        <w:rPr>
          <w:rFonts w:ascii="Times" w:hAnsi="Times"/>
          <w:sz w:val="24"/>
          <w:szCs w:val="20"/>
        </w:rPr>
        <w:tab/>
        <w:t>In order to</w:t>
      </w:r>
      <w:r w:rsidR="00A62C66">
        <w:rPr>
          <w:rFonts w:ascii="Times" w:hAnsi="Times"/>
          <w:sz w:val="24"/>
          <w:szCs w:val="20"/>
        </w:rPr>
        <w:t xml:space="preserve"> further the rigor of psychometric analysis and</w:t>
      </w:r>
      <w:r w:rsidRPr="00EA6A05">
        <w:rPr>
          <w:rFonts w:ascii="Times" w:hAnsi="Times"/>
          <w:sz w:val="24"/>
          <w:szCs w:val="20"/>
        </w:rPr>
        <w:t xml:space="preserve"> obtain both convergent and discriminant evidence, an identification of constructs present within each comprehensive exit examination is required. </w:t>
      </w:r>
      <w:r w:rsidR="00975F79">
        <w:rPr>
          <w:rFonts w:ascii="Times" w:hAnsi="Times"/>
          <w:sz w:val="24"/>
          <w:szCs w:val="20"/>
        </w:rPr>
        <w:t xml:space="preserve">Once sufficient data is collected for each alternate form, factor analysis may be utilized to further assess validity. </w:t>
      </w:r>
      <w:r w:rsidRPr="00EA6A05">
        <w:rPr>
          <w:rFonts w:ascii="Times" w:hAnsi="Times"/>
          <w:sz w:val="24"/>
          <w:szCs w:val="20"/>
        </w:rPr>
        <w:t xml:space="preserve">Factor analysis is an appropriate method of identifying these latent constructs, therefore evaluating the interrelationships of behavioral data (Anastasi &amp; Urbina, 1997). The factors, or common traits identified within each exam can then be assessed among exams to establish content validity and increased equivalency (Anastasi &amp; Urbina, 1997). Each factor is identified and the </w:t>
      </w:r>
      <w:r w:rsidR="00A62C66" w:rsidRPr="00EA6A05">
        <w:rPr>
          <w:rFonts w:ascii="Times" w:hAnsi="Times"/>
          <w:sz w:val="24"/>
          <w:szCs w:val="20"/>
        </w:rPr>
        <w:t>weight</w:t>
      </w:r>
      <w:r w:rsidRPr="00EA6A05">
        <w:rPr>
          <w:rFonts w:ascii="Times" w:hAnsi="Times"/>
          <w:sz w:val="24"/>
          <w:szCs w:val="20"/>
        </w:rPr>
        <w:t xml:space="preserve"> or loading of each factor assesses the contribution of that underlying concept towards the overall test. Cohen </w:t>
      </w:r>
      <w:r w:rsidR="00975F79">
        <w:rPr>
          <w:rFonts w:ascii="Times" w:hAnsi="Times"/>
          <w:sz w:val="24"/>
          <w:szCs w:val="20"/>
        </w:rPr>
        <w:t>and</w:t>
      </w:r>
      <w:r w:rsidRPr="00EA6A05">
        <w:rPr>
          <w:rFonts w:ascii="Times" w:hAnsi="Times"/>
          <w:sz w:val="24"/>
          <w:szCs w:val="20"/>
        </w:rPr>
        <w:t xml:space="preserve"> Swerdlik (1999) describe the factor analysis procedure as highly complex and recommend a computer program to assist with construct identification</w:t>
      </w:r>
      <w:r w:rsidR="00202E72">
        <w:rPr>
          <w:rFonts w:ascii="Times" w:hAnsi="Times"/>
          <w:sz w:val="24"/>
          <w:szCs w:val="20"/>
        </w:rPr>
        <w:t xml:space="preserve">. </w:t>
      </w:r>
      <w:r w:rsidRPr="00EA6A05">
        <w:rPr>
          <w:rFonts w:ascii="Times" w:hAnsi="Times"/>
          <w:sz w:val="24"/>
          <w:szCs w:val="20"/>
        </w:rPr>
        <w:t>As an ongoing task, the assessment and refinement o</w:t>
      </w:r>
      <w:r w:rsidR="00A62C66">
        <w:rPr>
          <w:rFonts w:ascii="Times" w:hAnsi="Times"/>
          <w:sz w:val="24"/>
          <w:szCs w:val="20"/>
        </w:rPr>
        <w:t>f each comprehensive exit exam will</w:t>
      </w:r>
      <w:r w:rsidRPr="00EA6A05">
        <w:rPr>
          <w:rFonts w:ascii="Times" w:hAnsi="Times"/>
          <w:sz w:val="24"/>
          <w:szCs w:val="20"/>
        </w:rPr>
        <w:t xml:space="preserve"> improve upon criterion-related validity</w:t>
      </w:r>
      <w:r w:rsidR="00975F79">
        <w:rPr>
          <w:rFonts w:ascii="Times" w:hAnsi="Times"/>
          <w:sz w:val="24"/>
          <w:szCs w:val="20"/>
        </w:rPr>
        <w:t xml:space="preserve"> as sample size increases. </w:t>
      </w:r>
      <w:r w:rsidR="002302AD">
        <w:rPr>
          <w:rFonts w:ascii="Times" w:hAnsi="Times"/>
          <w:sz w:val="24"/>
          <w:szCs w:val="20"/>
        </w:rPr>
        <w:t>To this end, i</w:t>
      </w:r>
      <w:r w:rsidR="00A62C66">
        <w:rPr>
          <w:rFonts w:ascii="Times" w:hAnsi="Times"/>
          <w:sz w:val="24"/>
          <w:szCs w:val="20"/>
        </w:rPr>
        <w:t>t</w:t>
      </w:r>
      <w:r w:rsidRPr="00EA6A05">
        <w:rPr>
          <w:rFonts w:ascii="Times" w:hAnsi="Times"/>
          <w:sz w:val="24"/>
          <w:szCs w:val="20"/>
        </w:rPr>
        <w:t xml:space="preserve"> will allow </w:t>
      </w:r>
      <w:r w:rsidR="00202E72">
        <w:rPr>
          <w:rFonts w:ascii="Times" w:hAnsi="Times"/>
          <w:sz w:val="24"/>
          <w:szCs w:val="20"/>
        </w:rPr>
        <w:t>a</w:t>
      </w:r>
      <w:r w:rsidRPr="00EA6A05">
        <w:rPr>
          <w:rFonts w:ascii="Times" w:hAnsi="Times"/>
          <w:sz w:val="24"/>
          <w:szCs w:val="20"/>
        </w:rPr>
        <w:t xml:space="preserve"> healthcare administration program to effectively judge</w:t>
      </w:r>
      <w:r w:rsidR="002302AD">
        <w:rPr>
          <w:rFonts w:ascii="Times" w:hAnsi="Times"/>
          <w:sz w:val="24"/>
          <w:szCs w:val="20"/>
        </w:rPr>
        <w:t xml:space="preserve"> the utility of the exam regarding the assessment of each student’s </w:t>
      </w:r>
      <w:r w:rsidRPr="00EA6A05">
        <w:rPr>
          <w:rFonts w:ascii="Times" w:hAnsi="Times"/>
          <w:sz w:val="24"/>
          <w:szCs w:val="20"/>
        </w:rPr>
        <w:t>ability on the criterion-referenced measure</w:t>
      </w:r>
      <w:r w:rsidR="00A62C66">
        <w:rPr>
          <w:rFonts w:ascii="Times" w:hAnsi="Times"/>
          <w:sz w:val="24"/>
          <w:szCs w:val="20"/>
        </w:rPr>
        <w:t>s</w:t>
      </w:r>
      <w:r w:rsidRPr="00EA6A05">
        <w:rPr>
          <w:rFonts w:ascii="Times" w:hAnsi="Times"/>
          <w:sz w:val="24"/>
          <w:szCs w:val="20"/>
        </w:rPr>
        <w:t xml:space="preserve"> (Cohen &amp; Swerdlik, 1999), in this case competency in healthcare administration.</w:t>
      </w:r>
    </w:p>
    <w:p w:rsidR="00554D1D" w:rsidRPr="0007257B" w:rsidRDefault="00A51783" w:rsidP="00D850FB">
      <w:pPr>
        <w:jc w:val="center"/>
        <w:rPr>
          <w:rFonts w:ascii="Times New Roman" w:hAnsi="Times New Roman" w:cs="Times New Roman"/>
          <w:b/>
          <w:sz w:val="24"/>
          <w:szCs w:val="24"/>
        </w:rPr>
      </w:pPr>
      <w:r w:rsidRPr="004515E5">
        <w:rPr>
          <w:rFonts w:ascii="Times New Roman" w:hAnsi="Times New Roman" w:cs="Times New Roman"/>
          <w:b/>
          <w:sz w:val="24"/>
          <w:szCs w:val="24"/>
        </w:rPr>
        <w:t>Conclusion</w:t>
      </w:r>
    </w:p>
    <w:p w:rsidR="0007257B" w:rsidRDefault="001F725B"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804C3C">
        <w:rPr>
          <w:rFonts w:ascii="Times New Roman" w:hAnsi="Times New Roman" w:cs="Times New Roman"/>
          <w:sz w:val="24"/>
          <w:szCs w:val="24"/>
        </w:rPr>
        <w:t>The requirement for undergraduate healthcare administration students to successfully complete a</w:t>
      </w:r>
      <w:r w:rsidR="00910536">
        <w:rPr>
          <w:rFonts w:ascii="Times New Roman" w:hAnsi="Times New Roman" w:cs="Times New Roman"/>
          <w:sz w:val="24"/>
          <w:szCs w:val="24"/>
        </w:rPr>
        <w:t xml:space="preserve"> criterion-referenced</w:t>
      </w:r>
      <w:r w:rsidR="00804C3C">
        <w:rPr>
          <w:rFonts w:ascii="Times New Roman" w:hAnsi="Times New Roman" w:cs="Times New Roman"/>
          <w:sz w:val="24"/>
          <w:szCs w:val="24"/>
        </w:rPr>
        <w:t xml:space="preserve"> exit examination is </w:t>
      </w:r>
      <w:r w:rsidR="002302AD">
        <w:rPr>
          <w:rFonts w:ascii="Times New Roman" w:hAnsi="Times New Roman" w:cs="Times New Roman"/>
          <w:sz w:val="24"/>
          <w:szCs w:val="24"/>
        </w:rPr>
        <w:t xml:space="preserve">one part of a process </w:t>
      </w:r>
      <w:r w:rsidR="00910536">
        <w:rPr>
          <w:rFonts w:ascii="Times New Roman" w:hAnsi="Times New Roman" w:cs="Times New Roman"/>
          <w:sz w:val="24"/>
          <w:szCs w:val="24"/>
        </w:rPr>
        <w:t>that does not end after creation of the initial exam.</w:t>
      </w:r>
      <w:r w:rsidR="00EA6A05">
        <w:rPr>
          <w:rFonts w:ascii="Times New Roman" w:hAnsi="Times New Roman" w:cs="Times New Roman"/>
          <w:sz w:val="24"/>
          <w:szCs w:val="24"/>
        </w:rPr>
        <w:t xml:space="preserve"> </w:t>
      </w:r>
      <w:r w:rsidR="00910536">
        <w:rPr>
          <w:rFonts w:ascii="Times New Roman" w:hAnsi="Times New Roman" w:cs="Times New Roman"/>
          <w:sz w:val="24"/>
          <w:szCs w:val="24"/>
        </w:rPr>
        <w:t>T</w:t>
      </w:r>
      <w:r w:rsidR="00EA6A05">
        <w:rPr>
          <w:rFonts w:ascii="Times New Roman" w:hAnsi="Times New Roman" w:cs="Times New Roman"/>
          <w:sz w:val="24"/>
          <w:szCs w:val="24"/>
        </w:rPr>
        <w:t>he feedback loop of Cohen</w:t>
      </w:r>
      <w:r w:rsidR="00202E72">
        <w:rPr>
          <w:rFonts w:ascii="Times New Roman" w:hAnsi="Times New Roman" w:cs="Times New Roman"/>
          <w:sz w:val="24"/>
          <w:szCs w:val="24"/>
        </w:rPr>
        <w:t xml:space="preserve"> </w:t>
      </w:r>
      <w:r w:rsidR="00975F79">
        <w:rPr>
          <w:rFonts w:ascii="Times New Roman" w:hAnsi="Times New Roman" w:cs="Times New Roman"/>
          <w:sz w:val="24"/>
          <w:szCs w:val="24"/>
        </w:rPr>
        <w:t>and</w:t>
      </w:r>
      <w:r w:rsidR="00202E72">
        <w:rPr>
          <w:rFonts w:ascii="Times New Roman" w:hAnsi="Times New Roman" w:cs="Times New Roman"/>
          <w:sz w:val="24"/>
          <w:szCs w:val="24"/>
        </w:rPr>
        <w:t xml:space="preserve"> Swerdlik’s</w:t>
      </w:r>
      <w:r w:rsidR="00EA6A05">
        <w:rPr>
          <w:rFonts w:ascii="Times New Roman" w:hAnsi="Times New Roman" w:cs="Times New Roman"/>
          <w:sz w:val="24"/>
          <w:szCs w:val="24"/>
        </w:rPr>
        <w:t xml:space="preserve"> (1</w:t>
      </w:r>
      <w:r w:rsidR="00910536">
        <w:rPr>
          <w:rFonts w:ascii="Times New Roman" w:hAnsi="Times New Roman" w:cs="Times New Roman"/>
          <w:sz w:val="24"/>
          <w:szCs w:val="24"/>
        </w:rPr>
        <w:t>999</w:t>
      </w:r>
      <w:r w:rsidR="00EA6A05">
        <w:rPr>
          <w:rFonts w:ascii="Times New Roman" w:hAnsi="Times New Roman" w:cs="Times New Roman"/>
          <w:sz w:val="24"/>
          <w:szCs w:val="24"/>
        </w:rPr>
        <w:t xml:space="preserve">) test development process </w:t>
      </w:r>
      <w:r w:rsidR="002302AD">
        <w:rPr>
          <w:rFonts w:ascii="Times New Roman" w:hAnsi="Times New Roman" w:cs="Times New Roman"/>
          <w:sz w:val="24"/>
          <w:szCs w:val="24"/>
        </w:rPr>
        <w:t xml:space="preserve">illustrates the critical steps </w:t>
      </w:r>
      <w:r w:rsidR="00EA6A05">
        <w:rPr>
          <w:rFonts w:ascii="Times New Roman" w:hAnsi="Times New Roman" w:cs="Times New Roman"/>
          <w:sz w:val="24"/>
          <w:szCs w:val="24"/>
        </w:rPr>
        <w:t xml:space="preserve">necessary to </w:t>
      </w:r>
      <w:r w:rsidR="00DC61D2">
        <w:rPr>
          <w:rFonts w:ascii="Times New Roman" w:hAnsi="Times New Roman" w:cs="Times New Roman"/>
          <w:sz w:val="24"/>
          <w:szCs w:val="24"/>
        </w:rPr>
        <w:t xml:space="preserve">create </w:t>
      </w:r>
      <w:r w:rsidR="00EA6A05">
        <w:rPr>
          <w:rFonts w:ascii="Times New Roman" w:hAnsi="Times New Roman" w:cs="Times New Roman"/>
          <w:sz w:val="24"/>
          <w:szCs w:val="24"/>
        </w:rPr>
        <w:t>alternate exam forms</w:t>
      </w:r>
      <w:r w:rsidR="00DC61D2">
        <w:rPr>
          <w:rFonts w:ascii="Times New Roman" w:hAnsi="Times New Roman" w:cs="Times New Roman"/>
          <w:sz w:val="24"/>
          <w:szCs w:val="24"/>
        </w:rPr>
        <w:t xml:space="preserve"> that </w:t>
      </w:r>
      <w:r w:rsidR="002302AD">
        <w:rPr>
          <w:rFonts w:ascii="Times New Roman" w:hAnsi="Times New Roman" w:cs="Times New Roman"/>
          <w:sz w:val="24"/>
          <w:szCs w:val="24"/>
        </w:rPr>
        <w:t xml:space="preserve">exhibit adequate </w:t>
      </w:r>
      <w:r w:rsidR="002302AD">
        <w:rPr>
          <w:rFonts w:ascii="Times New Roman" w:hAnsi="Times New Roman" w:cs="Times New Roman"/>
          <w:sz w:val="24"/>
          <w:szCs w:val="24"/>
        </w:rPr>
        <w:lastRenderedPageBreak/>
        <w:t>validity and reliability evidence for</w:t>
      </w:r>
      <w:r w:rsidR="00EA6A05">
        <w:rPr>
          <w:rFonts w:ascii="Times New Roman" w:hAnsi="Times New Roman" w:cs="Times New Roman"/>
          <w:sz w:val="24"/>
          <w:szCs w:val="24"/>
        </w:rPr>
        <w:t xml:space="preserve"> each examination so descriptive exam results may be interpreted more accurately. The healthcare administration department offering such a comprehensive, detailed criterion-referenced exam possesses a responsibility </w:t>
      </w:r>
      <w:r w:rsidR="00910536">
        <w:rPr>
          <w:rFonts w:ascii="Times New Roman" w:hAnsi="Times New Roman" w:cs="Times New Roman"/>
          <w:sz w:val="24"/>
          <w:szCs w:val="24"/>
        </w:rPr>
        <w:t xml:space="preserve">and duty </w:t>
      </w:r>
      <w:r w:rsidR="00EA6A05">
        <w:rPr>
          <w:rFonts w:ascii="Times New Roman" w:hAnsi="Times New Roman" w:cs="Times New Roman"/>
          <w:sz w:val="24"/>
          <w:szCs w:val="24"/>
        </w:rPr>
        <w:t xml:space="preserve">to both its students and accreditation bodies to ensure the method of measurement </w:t>
      </w:r>
      <w:r w:rsidR="002302AD">
        <w:rPr>
          <w:rFonts w:ascii="Times New Roman" w:hAnsi="Times New Roman" w:cs="Times New Roman"/>
          <w:sz w:val="24"/>
          <w:szCs w:val="24"/>
        </w:rPr>
        <w:t xml:space="preserve">and interpretation of </w:t>
      </w:r>
      <w:r w:rsidR="00910536">
        <w:rPr>
          <w:rFonts w:ascii="Times New Roman" w:hAnsi="Times New Roman" w:cs="Times New Roman"/>
          <w:sz w:val="24"/>
          <w:szCs w:val="24"/>
        </w:rPr>
        <w:t xml:space="preserve">examination results remains </w:t>
      </w:r>
      <w:r w:rsidR="00EA6A05">
        <w:rPr>
          <w:rFonts w:ascii="Times New Roman" w:hAnsi="Times New Roman" w:cs="Times New Roman"/>
          <w:sz w:val="24"/>
          <w:szCs w:val="24"/>
        </w:rPr>
        <w:t>sound and fair for all stakeholders involved.</w:t>
      </w:r>
      <w:r w:rsidR="0007257B">
        <w:rPr>
          <w:rFonts w:ascii="Times New Roman" w:hAnsi="Times New Roman" w:cs="Times New Roman"/>
          <w:sz w:val="24"/>
          <w:szCs w:val="24"/>
        </w:rPr>
        <w:br w:type="page"/>
      </w:r>
    </w:p>
    <w:p w:rsidR="00D850FB" w:rsidRDefault="0007257B" w:rsidP="0007257B">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B1A2D" w:rsidRDefault="00FB1A2D"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American Board of Medical Specialties.</w:t>
      </w:r>
      <w:proofErr w:type="gramEnd"/>
      <w:r>
        <w:rPr>
          <w:rFonts w:ascii="Times New Roman" w:hAnsi="Times New Roman" w:cs="Times New Roman"/>
          <w:sz w:val="24"/>
          <w:szCs w:val="24"/>
        </w:rPr>
        <w:t xml:space="preserve"> (2011). </w:t>
      </w:r>
      <w:proofErr w:type="gramStart"/>
      <w:r w:rsidRPr="00FB1A2D">
        <w:rPr>
          <w:rFonts w:ascii="Times New Roman" w:hAnsi="Times New Roman" w:cs="Times New Roman"/>
          <w:i/>
          <w:sz w:val="24"/>
          <w:szCs w:val="24"/>
        </w:rPr>
        <w:t>What</w:t>
      </w:r>
      <w:proofErr w:type="gramEnd"/>
      <w:r w:rsidRPr="00FB1A2D">
        <w:rPr>
          <w:rFonts w:ascii="Times New Roman" w:hAnsi="Times New Roman" w:cs="Times New Roman"/>
          <w:i/>
          <w:sz w:val="24"/>
          <w:szCs w:val="24"/>
        </w:rPr>
        <w:t xml:space="preserve"> board certification means</w:t>
      </w:r>
      <w:r>
        <w:rPr>
          <w:rFonts w:ascii="Times New Roman" w:hAnsi="Times New Roman" w:cs="Times New Roman"/>
          <w:sz w:val="24"/>
          <w:szCs w:val="24"/>
        </w:rPr>
        <w:t xml:space="preserve">.  Retrieved </w:t>
      </w:r>
    </w:p>
    <w:p w:rsidR="00FB1A2D" w:rsidRDefault="00FB1A2D" w:rsidP="00FB1A2D">
      <w:pPr>
        <w:spacing w:line="480" w:lineRule="auto"/>
        <w:ind w:firstLine="720"/>
        <w:contextualSpacing/>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American Board of Medical Specialties website:  </w:t>
      </w:r>
    </w:p>
    <w:p w:rsidR="00FB1A2D" w:rsidRDefault="00FB1A2D" w:rsidP="00FB1A2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http://www.abms.org/about_board_certification_means.aspx</w:t>
      </w:r>
    </w:p>
    <w:p w:rsidR="009F108F" w:rsidRPr="00467287" w:rsidRDefault="009F108F" w:rsidP="0007257B">
      <w:pPr>
        <w:spacing w:line="480" w:lineRule="auto"/>
        <w:contextualSpacing/>
        <w:rPr>
          <w:rFonts w:ascii="Times New Roman" w:hAnsi="Times New Roman" w:cs="Times New Roman"/>
          <w:i/>
          <w:sz w:val="24"/>
          <w:szCs w:val="24"/>
        </w:rPr>
      </w:pPr>
      <w:proofErr w:type="gramStart"/>
      <w:r>
        <w:rPr>
          <w:rFonts w:ascii="Times New Roman" w:hAnsi="Times New Roman" w:cs="Times New Roman"/>
          <w:sz w:val="24"/>
          <w:szCs w:val="24"/>
        </w:rPr>
        <w:t>American College of Healthcare Executives.</w:t>
      </w:r>
      <w:proofErr w:type="gramEnd"/>
      <w:r>
        <w:rPr>
          <w:rFonts w:ascii="Times New Roman" w:hAnsi="Times New Roman" w:cs="Times New Roman"/>
          <w:sz w:val="24"/>
          <w:szCs w:val="24"/>
        </w:rPr>
        <w:t xml:space="preserve"> (2011)</w:t>
      </w:r>
      <w:r w:rsidR="002C7B16">
        <w:rPr>
          <w:rFonts w:ascii="Times New Roman" w:hAnsi="Times New Roman" w:cs="Times New Roman"/>
          <w:sz w:val="24"/>
          <w:szCs w:val="24"/>
        </w:rPr>
        <w:t xml:space="preserve">. </w:t>
      </w:r>
      <w:r w:rsidR="002C7B16">
        <w:rPr>
          <w:rFonts w:ascii="Times New Roman" w:hAnsi="Times New Roman" w:cs="Times New Roman"/>
          <w:i/>
          <w:sz w:val="24"/>
          <w:szCs w:val="24"/>
        </w:rPr>
        <w:t xml:space="preserve">Board </w:t>
      </w:r>
      <w:r w:rsidR="00671E71" w:rsidRPr="00671E71">
        <w:rPr>
          <w:rFonts w:ascii="Times New Roman" w:hAnsi="Times New Roman" w:cs="Times New Roman"/>
          <w:i/>
          <w:sz w:val="24"/>
          <w:szCs w:val="24"/>
        </w:rPr>
        <w:t xml:space="preserve">certification in healthcare </w:t>
      </w:r>
    </w:p>
    <w:p w:rsidR="009F108F" w:rsidRDefault="00671E71" w:rsidP="0007257B">
      <w:pPr>
        <w:spacing w:line="480" w:lineRule="auto"/>
        <w:contextualSpacing/>
        <w:rPr>
          <w:rFonts w:ascii="Times New Roman" w:hAnsi="Times New Roman" w:cs="Times New Roman"/>
          <w:sz w:val="24"/>
          <w:szCs w:val="24"/>
        </w:rPr>
      </w:pPr>
      <w:r w:rsidRPr="00671E71">
        <w:rPr>
          <w:rFonts w:ascii="Times New Roman" w:hAnsi="Times New Roman" w:cs="Times New Roman"/>
          <w:i/>
          <w:sz w:val="24"/>
          <w:szCs w:val="24"/>
        </w:rPr>
        <w:tab/>
      </w:r>
      <w:proofErr w:type="gramStart"/>
      <w:r w:rsidRPr="00671E71">
        <w:rPr>
          <w:rFonts w:ascii="Times New Roman" w:hAnsi="Times New Roman" w:cs="Times New Roman"/>
          <w:i/>
          <w:sz w:val="24"/>
          <w:szCs w:val="24"/>
        </w:rPr>
        <w:t>management</w:t>
      </w:r>
      <w:proofErr w:type="gramEnd"/>
      <w:r w:rsidRPr="00671E71">
        <w:rPr>
          <w:rFonts w:ascii="Times New Roman" w:hAnsi="Times New Roman" w:cs="Times New Roman"/>
          <w:i/>
          <w:sz w:val="24"/>
          <w:szCs w:val="24"/>
        </w:rPr>
        <w:t>.</w:t>
      </w:r>
      <w:r w:rsidR="009F108F">
        <w:rPr>
          <w:rFonts w:ascii="Times New Roman" w:hAnsi="Times New Roman" w:cs="Times New Roman"/>
          <w:sz w:val="24"/>
          <w:szCs w:val="24"/>
        </w:rPr>
        <w:t xml:space="preserve"> Retrieved from the American College of Healthcare Executives website:  </w:t>
      </w:r>
    </w:p>
    <w:p w:rsidR="009F108F" w:rsidRDefault="009F108F"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9F108F">
        <w:rPr>
          <w:rFonts w:ascii="Times New Roman" w:hAnsi="Times New Roman" w:cs="Times New Roman"/>
          <w:sz w:val="24"/>
          <w:szCs w:val="24"/>
        </w:rPr>
        <w:t>http://www.ache.org/mbership/credentialing/credentialing.cfm</w:t>
      </w:r>
    </w:p>
    <w:p w:rsidR="009F108F" w:rsidRPr="008B465D" w:rsidRDefault="009F108F" w:rsidP="0007257B">
      <w:pPr>
        <w:spacing w:line="480" w:lineRule="auto"/>
        <w:contextualSpacing/>
        <w:rPr>
          <w:rFonts w:ascii="Times New Roman" w:hAnsi="Times New Roman" w:cs="Times New Roman"/>
          <w:i/>
          <w:sz w:val="24"/>
          <w:szCs w:val="24"/>
        </w:rPr>
      </w:pPr>
      <w:proofErr w:type="gramStart"/>
      <w:r>
        <w:rPr>
          <w:rFonts w:ascii="Times New Roman" w:hAnsi="Times New Roman" w:cs="Times New Roman"/>
          <w:sz w:val="24"/>
          <w:szCs w:val="24"/>
        </w:rPr>
        <w:t>American College of Medical Practice Executives</w:t>
      </w:r>
      <w:r w:rsidRPr="008B465D">
        <w:rPr>
          <w:rFonts w:ascii="Times New Roman" w:hAnsi="Times New Roman" w:cs="Times New Roman"/>
          <w:sz w:val="24"/>
          <w:szCs w:val="24"/>
        </w:rPr>
        <w:t>.</w:t>
      </w:r>
      <w:proofErr w:type="gramEnd"/>
      <w:r w:rsidRPr="008B465D">
        <w:rPr>
          <w:rFonts w:ascii="Times New Roman" w:hAnsi="Times New Roman" w:cs="Times New Roman"/>
          <w:sz w:val="24"/>
          <w:szCs w:val="24"/>
        </w:rPr>
        <w:t xml:space="preserve"> (2011)</w:t>
      </w:r>
      <w:r w:rsidR="002C7B16" w:rsidRPr="008B465D">
        <w:rPr>
          <w:rFonts w:ascii="Times New Roman" w:hAnsi="Times New Roman" w:cs="Times New Roman"/>
          <w:sz w:val="24"/>
          <w:szCs w:val="24"/>
        </w:rPr>
        <w:t xml:space="preserve">. </w:t>
      </w:r>
      <w:r w:rsidR="002C7B16" w:rsidRPr="008B465D">
        <w:rPr>
          <w:rFonts w:ascii="Times New Roman" w:hAnsi="Times New Roman" w:cs="Times New Roman"/>
          <w:i/>
          <w:sz w:val="24"/>
          <w:szCs w:val="24"/>
        </w:rPr>
        <w:t xml:space="preserve">Board </w:t>
      </w:r>
      <w:r w:rsidR="00671E71" w:rsidRPr="008B465D">
        <w:rPr>
          <w:rFonts w:ascii="Times New Roman" w:hAnsi="Times New Roman" w:cs="Times New Roman"/>
          <w:i/>
          <w:sz w:val="24"/>
          <w:szCs w:val="24"/>
        </w:rPr>
        <w:t xml:space="preserve">certification in medical group </w:t>
      </w:r>
    </w:p>
    <w:p w:rsidR="009F108F" w:rsidRPr="008B465D" w:rsidRDefault="00671E71" w:rsidP="0007257B">
      <w:pPr>
        <w:spacing w:line="480" w:lineRule="auto"/>
        <w:contextualSpacing/>
        <w:rPr>
          <w:rFonts w:ascii="Times New Roman" w:hAnsi="Times New Roman" w:cs="Times New Roman"/>
          <w:sz w:val="24"/>
          <w:szCs w:val="24"/>
        </w:rPr>
      </w:pPr>
      <w:r w:rsidRPr="008B465D">
        <w:rPr>
          <w:rFonts w:ascii="Times New Roman" w:hAnsi="Times New Roman" w:cs="Times New Roman"/>
          <w:i/>
          <w:sz w:val="24"/>
          <w:szCs w:val="24"/>
        </w:rPr>
        <w:tab/>
      </w:r>
      <w:proofErr w:type="gramStart"/>
      <w:r w:rsidRPr="008B465D">
        <w:rPr>
          <w:rFonts w:ascii="Times New Roman" w:hAnsi="Times New Roman" w:cs="Times New Roman"/>
          <w:i/>
          <w:sz w:val="24"/>
          <w:szCs w:val="24"/>
        </w:rPr>
        <w:t>practice</w:t>
      </w:r>
      <w:proofErr w:type="gramEnd"/>
      <w:r w:rsidRPr="008B465D">
        <w:rPr>
          <w:rFonts w:ascii="Times New Roman" w:hAnsi="Times New Roman" w:cs="Times New Roman"/>
          <w:i/>
          <w:sz w:val="24"/>
          <w:szCs w:val="24"/>
        </w:rPr>
        <w:t xml:space="preserve"> management.</w:t>
      </w:r>
      <w:r w:rsidR="009F108F" w:rsidRPr="008B465D">
        <w:rPr>
          <w:rFonts w:ascii="Times New Roman" w:hAnsi="Times New Roman" w:cs="Times New Roman"/>
          <w:sz w:val="24"/>
          <w:szCs w:val="24"/>
        </w:rPr>
        <w:t xml:space="preserve"> Retrieved from the Medical Group Management </w:t>
      </w:r>
    </w:p>
    <w:p w:rsidR="009F108F" w:rsidRPr="008B465D" w:rsidRDefault="009F108F" w:rsidP="0007257B">
      <w:pPr>
        <w:spacing w:line="480" w:lineRule="auto"/>
        <w:contextualSpacing/>
        <w:rPr>
          <w:rFonts w:ascii="Times New Roman" w:hAnsi="Times New Roman" w:cs="Times New Roman"/>
          <w:sz w:val="24"/>
          <w:szCs w:val="24"/>
        </w:rPr>
      </w:pPr>
      <w:r w:rsidRPr="008B465D">
        <w:rPr>
          <w:rFonts w:ascii="Times New Roman" w:hAnsi="Times New Roman" w:cs="Times New Roman"/>
          <w:sz w:val="24"/>
          <w:szCs w:val="24"/>
        </w:rPr>
        <w:tab/>
        <w:t xml:space="preserve">Association/American College of Medical Practice Executives website:  </w:t>
      </w:r>
    </w:p>
    <w:p w:rsidR="009F108F" w:rsidRPr="008B465D" w:rsidRDefault="009F108F" w:rsidP="0007257B">
      <w:pPr>
        <w:spacing w:line="480" w:lineRule="auto"/>
        <w:contextualSpacing/>
        <w:rPr>
          <w:rFonts w:ascii="Times New Roman" w:hAnsi="Times New Roman" w:cs="Times New Roman"/>
          <w:sz w:val="24"/>
          <w:szCs w:val="24"/>
        </w:rPr>
      </w:pPr>
      <w:r w:rsidRPr="008B465D">
        <w:rPr>
          <w:rFonts w:ascii="Times New Roman" w:hAnsi="Times New Roman" w:cs="Times New Roman"/>
          <w:sz w:val="24"/>
          <w:szCs w:val="24"/>
        </w:rPr>
        <w:tab/>
      </w:r>
      <w:hyperlink r:id="rId11" w:history="1">
        <w:r w:rsidR="00563D46" w:rsidRPr="008B465D">
          <w:rPr>
            <w:rStyle w:val="Hyperlink"/>
            <w:rFonts w:ascii="Times New Roman" w:hAnsi="Times New Roman" w:cs="Times New Roman"/>
            <w:color w:val="auto"/>
            <w:sz w:val="24"/>
            <w:szCs w:val="24"/>
            <w:u w:val="none"/>
          </w:rPr>
          <w:t>http://www.mgma.com/acmpe/</w:t>
        </w:r>
      </w:hyperlink>
    </w:p>
    <w:p w:rsidR="004E73C5" w:rsidRDefault="00563D46" w:rsidP="0007257B">
      <w:pPr>
        <w:spacing w:line="480" w:lineRule="auto"/>
        <w:contextualSpacing/>
        <w:rPr>
          <w:rFonts w:ascii="Times New Roman" w:hAnsi="Times New Roman" w:cs="Times New Roman"/>
          <w:sz w:val="24"/>
          <w:szCs w:val="24"/>
        </w:rPr>
      </w:pPr>
      <w:r w:rsidRPr="004E73C5">
        <w:rPr>
          <w:rFonts w:ascii="Times New Roman" w:hAnsi="Times New Roman" w:cs="Times New Roman"/>
          <w:sz w:val="24"/>
          <w:szCs w:val="24"/>
        </w:rPr>
        <w:t xml:space="preserve">American Educational Research Association, American Psychological Association, National </w:t>
      </w:r>
    </w:p>
    <w:p w:rsidR="004E73C5" w:rsidRDefault="004E73C5" w:rsidP="0007257B">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ab/>
      </w:r>
      <w:proofErr w:type="gramStart"/>
      <w:r w:rsidR="00563D46" w:rsidRPr="004E73C5">
        <w:rPr>
          <w:rFonts w:ascii="Times New Roman" w:hAnsi="Times New Roman" w:cs="Times New Roman"/>
          <w:sz w:val="24"/>
          <w:szCs w:val="24"/>
        </w:rPr>
        <w:t>Council on Measurement in Education (1999).</w:t>
      </w:r>
      <w:proofErr w:type="gramEnd"/>
      <w:r w:rsidR="00563D46" w:rsidRPr="004E73C5">
        <w:rPr>
          <w:rFonts w:ascii="Times New Roman" w:hAnsi="Times New Roman" w:cs="Times New Roman"/>
          <w:sz w:val="24"/>
          <w:szCs w:val="24"/>
        </w:rPr>
        <w:t xml:space="preserve"> </w:t>
      </w:r>
      <w:r w:rsidR="00563D46" w:rsidRPr="004E73C5">
        <w:rPr>
          <w:rFonts w:ascii="Times New Roman" w:hAnsi="Times New Roman" w:cs="Times New Roman"/>
          <w:i/>
          <w:sz w:val="24"/>
          <w:szCs w:val="24"/>
        </w:rPr>
        <w:t xml:space="preserve">Standards for </w:t>
      </w:r>
      <w:r w:rsidR="00634D5D">
        <w:rPr>
          <w:rFonts w:ascii="Times New Roman" w:hAnsi="Times New Roman" w:cs="Times New Roman"/>
          <w:i/>
          <w:sz w:val="24"/>
          <w:szCs w:val="24"/>
        </w:rPr>
        <w:t>e</w:t>
      </w:r>
      <w:r w:rsidR="00563D46" w:rsidRPr="004E73C5">
        <w:rPr>
          <w:rFonts w:ascii="Times New Roman" w:hAnsi="Times New Roman" w:cs="Times New Roman"/>
          <w:i/>
          <w:sz w:val="24"/>
          <w:szCs w:val="24"/>
        </w:rPr>
        <w:t xml:space="preserve">ducational and </w:t>
      </w:r>
    </w:p>
    <w:p w:rsidR="00563D46" w:rsidRDefault="004E73C5" w:rsidP="0007257B">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ab/>
      </w:r>
      <w:proofErr w:type="gramStart"/>
      <w:r w:rsidR="00634D5D">
        <w:rPr>
          <w:rFonts w:ascii="Times New Roman" w:hAnsi="Times New Roman" w:cs="Times New Roman"/>
          <w:i/>
          <w:sz w:val="24"/>
          <w:szCs w:val="24"/>
        </w:rPr>
        <w:t>p</w:t>
      </w:r>
      <w:r w:rsidR="00563D46" w:rsidRPr="004E73C5">
        <w:rPr>
          <w:rFonts w:ascii="Times New Roman" w:hAnsi="Times New Roman" w:cs="Times New Roman"/>
          <w:i/>
          <w:sz w:val="24"/>
          <w:szCs w:val="24"/>
        </w:rPr>
        <w:t>sychological</w:t>
      </w:r>
      <w:proofErr w:type="gramEnd"/>
      <w:r w:rsidR="00563D46" w:rsidRPr="004E73C5">
        <w:rPr>
          <w:rFonts w:ascii="Times New Roman" w:hAnsi="Times New Roman" w:cs="Times New Roman"/>
          <w:i/>
          <w:sz w:val="24"/>
          <w:szCs w:val="24"/>
        </w:rPr>
        <w:t xml:space="preserve"> </w:t>
      </w:r>
      <w:r w:rsidR="00634D5D">
        <w:rPr>
          <w:rFonts w:ascii="Times New Roman" w:hAnsi="Times New Roman" w:cs="Times New Roman"/>
          <w:i/>
          <w:sz w:val="24"/>
          <w:szCs w:val="24"/>
        </w:rPr>
        <w:t>t</w:t>
      </w:r>
      <w:r w:rsidR="00563D46" w:rsidRPr="004E73C5">
        <w:rPr>
          <w:rFonts w:ascii="Times New Roman" w:hAnsi="Times New Roman" w:cs="Times New Roman"/>
          <w:i/>
          <w:sz w:val="24"/>
          <w:szCs w:val="24"/>
        </w:rPr>
        <w:t>esting</w:t>
      </w:r>
      <w:r w:rsidR="00563D46" w:rsidRPr="004E73C5">
        <w:rPr>
          <w:rFonts w:ascii="Times New Roman" w:hAnsi="Times New Roman" w:cs="Times New Roman"/>
          <w:sz w:val="24"/>
          <w:szCs w:val="24"/>
        </w:rPr>
        <w:t>.</w:t>
      </w:r>
      <w:r w:rsidRPr="004E73C5">
        <w:rPr>
          <w:rFonts w:ascii="Times New Roman" w:hAnsi="Times New Roman" w:cs="Times New Roman"/>
          <w:sz w:val="24"/>
          <w:szCs w:val="24"/>
        </w:rPr>
        <w:t xml:space="preserve"> </w:t>
      </w:r>
      <w:r w:rsidR="00563D46" w:rsidRPr="004E73C5">
        <w:rPr>
          <w:rFonts w:ascii="Times New Roman" w:hAnsi="Times New Roman" w:cs="Times New Roman"/>
          <w:sz w:val="24"/>
          <w:szCs w:val="24"/>
        </w:rPr>
        <w:t>Washington, DC: Author.</w:t>
      </w:r>
    </w:p>
    <w:p w:rsidR="00D71AEF" w:rsidRDefault="00D71AEF"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Anastasi, A. &amp; Urbina, S. (1997). </w:t>
      </w:r>
      <w:proofErr w:type="gramStart"/>
      <w:r w:rsidRPr="00D71AEF">
        <w:rPr>
          <w:rFonts w:ascii="Times New Roman" w:hAnsi="Times New Roman" w:cs="Times New Roman"/>
          <w:i/>
          <w:sz w:val="24"/>
          <w:szCs w:val="24"/>
        </w:rPr>
        <w:t>Psychological</w:t>
      </w:r>
      <w:proofErr w:type="gramEnd"/>
      <w:r w:rsidRPr="00D71AEF">
        <w:rPr>
          <w:rFonts w:ascii="Times New Roman" w:hAnsi="Times New Roman" w:cs="Times New Roman"/>
          <w:i/>
          <w:sz w:val="24"/>
          <w:szCs w:val="24"/>
        </w:rPr>
        <w:t xml:space="preserve"> testing</w:t>
      </w:r>
      <w:r>
        <w:rPr>
          <w:rFonts w:ascii="Times New Roman" w:hAnsi="Times New Roman" w:cs="Times New Roman"/>
          <w:sz w:val="24"/>
          <w:szCs w:val="24"/>
        </w:rPr>
        <w:t xml:space="preserve">. Upper Saddle River, New Jersey:  </w:t>
      </w:r>
    </w:p>
    <w:p w:rsidR="00D71AEF" w:rsidRDefault="00D71AEF"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Prentice Hall.</w:t>
      </w:r>
      <w:proofErr w:type="gramEnd"/>
    </w:p>
    <w:p w:rsidR="000F54AF" w:rsidRPr="00467287" w:rsidRDefault="000F54AF" w:rsidP="0007257B">
      <w:pPr>
        <w:spacing w:line="480" w:lineRule="auto"/>
        <w:contextualSpacing/>
        <w:rPr>
          <w:rFonts w:ascii="Times New Roman" w:hAnsi="Times New Roman" w:cs="Times New Roman"/>
          <w:i/>
          <w:sz w:val="24"/>
          <w:szCs w:val="24"/>
        </w:rPr>
      </w:pPr>
      <w:proofErr w:type="gramStart"/>
      <w:r>
        <w:rPr>
          <w:rFonts w:ascii="Times New Roman" w:hAnsi="Times New Roman" w:cs="Times New Roman"/>
          <w:sz w:val="24"/>
          <w:szCs w:val="24"/>
        </w:rPr>
        <w:t>Association for University Programs in Health Administration.</w:t>
      </w:r>
      <w:proofErr w:type="gramEnd"/>
      <w:r>
        <w:rPr>
          <w:rFonts w:ascii="Times New Roman" w:hAnsi="Times New Roman" w:cs="Times New Roman"/>
          <w:sz w:val="24"/>
          <w:szCs w:val="24"/>
        </w:rPr>
        <w:t xml:space="preserve"> (2011). </w:t>
      </w:r>
      <w:r w:rsidR="00671E71" w:rsidRPr="00671E71">
        <w:rPr>
          <w:rFonts w:ascii="Times New Roman" w:hAnsi="Times New Roman" w:cs="Times New Roman"/>
          <w:i/>
          <w:sz w:val="24"/>
          <w:szCs w:val="24"/>
        </w:rPr>
        <w:t xml:space="preserve">Criteria for </w:t>
      </w:r>
    </w:p>
    <w:p w:rsidR="000F54AF" w:rsidRDefault="00671E71" w:rsidP="0007257B">
      <w:pPr>
        <w:spacing w:line="480" w:lineRule="auto"/>
        <w:contextualSpacing/>
        <w:rPr>
          <w:rFonts w:ascii="Times New Roman" w:hAnsi="Times New Roman" w:cs="Times New Roman"/>
          <w:sz w:val="24"/>
          <w:szCs w:val="24"/>
        </w:rPr>
      </w:pPr>
      <w:r w:rsidRPr="00671E71">
        <w:rPr>
          <w:rFonts w:ascii="Times New Roman" w:hAnsi="Times New Roman" w:cs="Times New Roman"/>
          <w:i/>
          <w:sz w:val="24"/>
          <w:szCs w:val="24"/>
        </w:rPr>
        <w:tab/>
      </w:r>
      <w:proofErr w:type="gramStart"/>
      <w:r w:rsidRPr="00671E71">
        <w:rPr>
          <w:rFonts w:ascii="Times New Roman" w:hAnsi="Times New Roman" w:cs="Times New Roman"/>
          <w:i/>
          <w:sz w:val="24"/>
          <w:szCs w:val="24"/>
        </w:rPr>
        <w:t>undergraduate</w:t>
      </w:r>
      <w:proofErr w:type="gramEnd"/>
      <w:r w:rsidRPr="00671E71">
        <w:rPr>
          <w:rFonts w:ascii="Times New Roman" w:hAnsi="Times New Roman" w:cs="Times New Roman"/>
          <w:i/>
          <w:sz w:val="24"/>
          <w:szCs w:val="24"/>
        </w:rPr>
        <w:t xml:space="preserve"> program certification.</w:t>
      </w:r>
      <w:r w:rsidR="000F54AF">
        <w:rPr>
          <w:rFonts w:ascii="Times New Roman" w:hAnsi="Times New Roman" w:cs="Times New Roman"/>
          <w:sz w:val="24"/>
          <w:szCs w:val="24"/>
        </w:rPr>
        <w:t xml:space="preserve"> Retrieved from the Association for University </w:t>
      </w:r>
    </w:p>
    <w:p w:rsidR="000F54AF" w:rsidRDefault="000F54AF"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Programs in Health Administration website:  </w:t>
      </w:r>
    </w:p>
    <w:p w:rsidR="000F54AF" w:rsidRDefault="000F54AF"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0F54AF">
        <w:rPr>
          <w:rFonts w:ascii="Times New Roman" w:hAnsi="Times New Roman" w:cs="Times New Roman"/>
          <w:sz w:val="24"/>
          <w:szCs w:val="24"/>
        </w:rPr>
        <w:t>http://www.aupha.org/i4a/pages/index.cfm?pageid=3519</w:t>
      </w:r>
    </w:p>
    <w:p w:rsidR="003023A6" w:rsidRPr="00A81D31" w:rsidRDefault="003023A6" w:rsidP="003023A6">
      <w:pPr>
        <w:spacing w:line="480" w:lineRule="auto"/>
        <w:ind w:left="720" w:hanging="720"/>
        <w:contextualSpacing/>
        <w:rPr>
          <w:rFonts w:ascii="Times New Roman" w:hAnsi="Times New Roman" w:cs="Times New Roman"/>
          <w:sz w:val="24"/>
          <w:szCs w:val="24"/>
        </w:rPr>
      </w:pPr>
      <w:r w:rsidRPr="00A81D31">
        <w:rPr>
          <w:rFonts w:ascii="Times New Roman" w:hAnsi="Times New Roman" w:cs="Times New Roman"/>
          <w:sz w:val="24"/>
          <w:szCs w:val="24"/>
        </w:rPr>
        <w:t xml:space="preserve">Brown, T. (2006). </w:t>
      </w:r>
      <w:proofErr w:type="gramStart"/>
      <w:r w:rsidRPr="00A81D31">
        <w:rPr>
          <w:rFonts w:ascii="Times New Roman" w:hAnsi="Times New Roman" w:cs="Times New Roman"/>
          <w:i/>
          <w:sz w:val="24"/>
          <w:szCs w:val="24"/>
        </w:rPr>
        <w:t>Confirmatory factor analysis for applied research</w:t>
      </w:r>
      <w:r w:rsidRPr="00A81D31">
        <w:rPr>
          <w:rFonts w:ascii="Times New Roman" w:hAnsi="Times New Roman" w:cs="Times New Roman"/>
          <w:sz w:val="24"/>
          <w:szCs w:val="24"/>
        </w:rPr>
        <w:t>.</w:t>
      </w:r>
      <w:proofErr w:type="gramEnd"/>
      <w:r w:rsidRPr="00A81D31">
        <w:rPr>
          <w:rFonts w:ascii="Times New Roman" w:hAnsi="Times New Roman" w:cs="Times New Roman"/>
          <w:sz w:val="24"/>
          <w:szCs w:val="24"/>
        </w:rPr>
        <w:t xml:space="preserve"> New York, NY: </w:t>
      </w:r>
      <w:r w:rsidR="00A81D31">
        <w:rPr>
          <w:rFonts w:ascii="Times New Roman" w:hAnsi="Times New Roman" w:cs="Times New Roman"/>
          <w:sz w:val="24"/>
          <w:szCs w:val="24"/>
        </w:rPr>
        <w:t xml:space="preserve"> </w:t>
      </w:r>
      <w:r w:rsidRPr="00A81D31">
        <w:rPr>
          <w:rFonts w:ascii="Times New Roman" w:hAnsi="Times New Roman" w:cs="Times New Roman"/>
          <w:sz w:val="24"/>
          <w:szCs w:val="24"/>
        </w:rPr>
        <w:t>The Guilford Press.</w:t>
      </w:r>
    </w:p>
    <w:p w:rsidR="0007257B" w:rsidRDefault="0007257B"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Calhoun, J.G., Davidson, P.L., Sinioris, M. E., Vincent, E. T., &amp; Griffith, J. R. (2002).</w:t>
      </w:r>
      <w:proofErr w:type="gramEnd"/>
      <w:r>
        <w:rPr>
          <w:rFonts w:ascii="Times New Roman" w:hAnsi="Times New Roman" w:cs="Times New Roman"/>
          <w:sz w:val="24"/>
          <w:szCs w:val="24"/>
        </w:rPr>
        <w:t xml:space="preserve"> Toward </w:t>
      </w:r>
    </w:p>
    <w:p w:rsidR="0007257B" w:rsidRDefault="0007257B" w:rsidP="0007257B">
      <w:pPr>
        <w:spacing w:line="480" w:lineRule="auto"/>
        <w:ind w:firstLine="720"/>
        <w:contextualSpacing/>
        <w:rPr>
          <w:rFonts w:ascii="Times New Roman" w:hAnsi="Times New Roman" w:cs="Times New Roman"/>
          <w:sz w:val="24"/>
          <w:szCs w:val="24"/>
        </w:rPr>
      </w:pPr>
      <w:proofErr w:type="gramStart"/>
      <w:r>
        <w:rPr>
          <w:rFonts w:ascii="Times New Roman" w:hAnsi="Times New Roman" w:cs="Times New Roman"/>
          <w:sz w:val="24"/>
          <w:szCs w:val="24"/>
        </w:rPr>
        <w:lastRenderedPageBreak/>
        <w:t>an</w:t>
      </w:r>
      <w:proofErr w:type="gramEnd"/>
      <w:r>
        <w:rPr>
          <w:rFonts w:ascii="Times New Roman" w:hAnsi="Times New Roman" w:cs="Times New Roman"/>
          <w:sz w:val="24"/>
          <w:szCs w:val="24"/>
        </w:rPr>
        <w:t xml:space="preserve"> understanding of competency identification and assessment in health care </w:t>
      </w:r>
    </w:p>
    <w:p w:rsidR="0007257B" w:rsidRDefault="0007257B" w:rsidP="0007257B">
      <w:pPr>
        <w:spacing w:line="480" w:lineRule="auto"/>
        <w:ind w:firstLine="720"/>
        <w:contextualSpacing/>
        <w:rPr>
          <w:rFonts w:ascii="Times New Roman" w:hAnsi="Times New Roman" w:cs="Times New Roman"/>
          <w:sz w:val="24"/>
          <w:szCs w:val="24"/>
        </w:rPr>
      </w:pPr>
      <w:proofErr w:type="gramStart"/>
      <w:r>
        <w:rPr>
          <w:rFonts w:ascii="Times New Roman" w:hAnsi="Times New Roman" w:cs="Times New Roman"/>
          <w:sz w:val="24"/>
          <w:szCs w:val="24"/>
        </w:rPr>
        <w:t>management</w:t>
      </w:r>
      <w:proofErr w:type="gramEnd"/>
      <w:r>
        <w:rPr>
          <w:rFonts w:ascii="Times New Roman" w:hAnsi="Times New Roman" w:cs="Times New Roman"/>
          <w:sz w:val="24"/>
          <w:szCs w:val="24"/>
        </w:rPr>
        <w:t xml:space="preserve">. </w:t>
      </w:r>
      <w:r w:rsidRPr="0007257B">
        <w:rPr>
          <w:rFonts w:ascii="Times New Roman" w:hAnsi="Times New Roman" w:cs="Times New Roman"/>
          <w:i/>
          <w:sz w:val="24"/>
          <w:szCs w:val="24"/>
        </w:rPr>
        <w:t>Quality Management in Health Care, 11</w:t>
      </w:r>
      <w:r>
        <w:rPr>
          <w:rFonts w:ascii="Times New Roman" w:hAnsi="Times New Roman" w:cs="Times New Roman"/>
          <w:sz w:val="24"/>
          <w:szCs w:val="24"/>
        </w:rPr>
        <w:t>(1), 14-38.</w:t>
      </w:r>
    </w:p>
    <w:p w:rsidR="001973EB" w:rsidRDefault="001973EB"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Calhoun, J. G., Vincent, E. T., Baker, G. R., Sinioris, M. E., &amp; Chen, S. L. (2004).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Competency</w:t>
      </w:r>
      <w:proofErr w:type="gramEnd"/>
      <w:r>
        <w:rPr>
          <w:rFonts w:ascii="Times New Roman" w:hAnsi="Times New Roman" w:cs="Times New Roman"/>
          <w:sz w:val="24"/>
          <w:szCs w:val="24"/>
        </w:rPr>
        <w:t xml:space="preserve"> </w:t>
      </w:r>
    </w:p>
    <w:p w:rsidR="001973EB" w:rsidRDefault="001973EB" w:rsidP="0007257B">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identification</w:t>
      </w:r>
      <w:proofErr w:type="gramEnd"/>
      <w:r>
        <w:rPr>
          <w:rFonts w:ascii="Times New Roman" w:hAnsi="Times New Roman" w:cs="Times New Roman"/>
          <w:sz w:val="24"/>
          <w:szCs w:val="24"/>
        </w:rPr>
        <w:t xml:space="preserve"> and modeling in healthcare leadership. </w:t>
      </w:r>
      <w:r w:rsidRPr="001973EB">
        <w:rPr>
          <w:rFonts w:ascii="Times New Roman" w:hAnsi="Times New Roman" w:cs="Times New Roman"/>
          <w:i/>
          <w:sz w:val="24"/>
          <w:szCs w:val="24"/>
        </w:rPr>
        <w:t xml:space="preserve">Journal of Health Administration </w:t>
      </w:r>
    </w:p>
    <w:p w:rsidR="0007257B" w:rsidRDefault="001973EB" w:rsidP="0007257B">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ab/>
      </w:r>
      <w:r w:rsidRPr="001973EB">
        <w:rPr>
          <w:rFonts w:ascii="Times New Roman" w:hAnsi="Times New Roman" w:cs="Times New Roman"/>
          <w:i/>
          <w:sz w:val="24"/>
          <w:szCs w:val="24"/>
        </w:rPr>
        <w:t>Education</w:t>
      </w:r>
      <w:r>
        <w:rPr>
          <w:rFonts w:ascii="Times New Roman" w:hAnsi="Times New Roman" w:cs="Times New Roman"/>
          <w:sz w:val="24"/>
          <w:szCs w:val="24"/>
        </w:rPr>
        <w:t xml:space="preserve"> </w:t>
      </w:r>
      <w:r w:rsidR="002C7B16" w:rsidRPr="002C7B16">
        <w:rPr>
          <w:rFonts w:ascii="Times New Roman" w:hAnsi="Times New Roman" w:cs="Times New Roman"/>
          <w:i/>
          <w:sz w:val="24"/>
          <w:szCs w:val="24"/>
        </w:rPr>
        <w:t>21</w:t>
      </w:r>
      <w:r w:rsidRPr="002C7B16">
        <w:rPr>
          <w:rFonts w:ascii="Times New Roman" w:hAnsi="Times New Roman" w:cs="Times New Roman"/>
          <w:sz w:val="24"/>
          <w:szCs w:val="24"/>
        </w:rPr>
        <w:t>(</w:t>
      </w:r>
      <w:r w:rsidR="002C7B16">
        <w:rPr>
          <w:rFonts w:ascii="Times New Roman" w:hAnsi="Times New Roman" w:cs="Times New Roman"/>
          <w:sz w:val="24"/>
          <w:szCs w:val="24"/>
        </w:rPr>
        <w:t>4</w:t>
      </w:r>
      <w:r w:rsidRPr="002C7B16">
        <w:rPr>
          <w:rFonts w:ascii="Times New Roman" w:hAnsi="Times New Roman" w:cs="Times New Roman"/>
          <w:sz w:val="24"/>
          <w:szCs w:val="24"/>
        </w:rPr>
        <w:t>),</w:t>
      </w:r>
      <w:r w:rsidR="002C7B16">
        <w:rPr>
          <w:rFonts w:ascii="Times New Roman" w:hAnsi="Times New Roman" w:cs="Times New Roman"/>
          <w:sz w:val="24"/>
          <w:szCs w:val="24"/>
        </w:rPr>
        <w:t xml:space="preserve"> 419-440</w:t>
      </w:r>
      <w:r>
        <w:rPr>
          <w:rFonts w:ascii="Times New Roman" w:hAnsi="Times New Roman" w:cs="Times New Roman"/>
          <w:sz w:val="24"/>
          <w:szCs w:val="24"/>
        </w:rPr>
        <w:t>.</w:t>
      </w:r>
    </w:p>
    <w:p w:rsidR="00AB5DB7" w:rsidRPr="0070530D" w:rsidRDefault="00AB5DB7" w:rsidP="0007257B">
      <w:pPr>
        <w:spacing w:line="480" w:lineRule="auto"/>
        <w:contextualSpacing/>
        <w:rPr>
          <w:rFonts w:ascii="Times New Roman" w:hAnsi="Times New Roman" w:cs="Times New Roman"/>
          <w:i/>
          <w:sz w:val="24"/>
          <w:szCs w:val="24"/>
        </w:rPr>
      </w:pPr>
      <w:proofErr w:type="gramStart"/>
      <w:r>
        <w:rPr>
          <w:rFonts w:ascii="Times New Roman" w:hAnsi="Times New Roman" w:cs="Times New Roman"/>
          <w:sz w:val="24"/>
          <w:szCs w:val="24"/>
        </w:rPr>
        <w:t>Cohen, R. J. &amp; Swerdlik, M. E. (1999).</w:t>
      </w:r>
      <w:proofErr w:type="gramEnd"/>
      <w:r>
        <w:rPr>
          <w:rFonts w:ascii="Times New Roman" w:hAnsi="Times New Roman" w:cs="Times New Roman"/>
          <w:sz w:val="24"/>
          <w:szCs w:val="24"/>
        </w:rPr>
        <w:t xml:space="preserve"> </w:t>
      </w:r>
      <w:r w:rsidRPr="0070530D">
        <w:rPr>
          <w:rFonts w:ascii="Times New Roman" w:hAnsi="Times New Roman" w:cs="Times New Roman"/>
          <w:i/>
          <w:sz w:val="24"/>
          <w:szCs w:val="24"/>
        </w:rPr>
        <w:t xml:space="preserve">Psychological testing and assessment:  </w:t>
      </w:r>
      <w:r w:rsidR="002C7B16" w:rsidRPr="0070530D">
        <w:rPr>
          <w:rFonts w:ascii="Times New Roman" w:hAnsi="Times New Roman" w:cs="Times New Roman"/>
          <w:i/>
          <w:sz w:val="24"/>
          <w:szCs w:val="24"/>
        </w:rPr>
        <w:t>An</w:t>
      </w:r>
      <w:r w:rsidRPr="0070530D">
        <w:rPr>
          <w:rFonts w:ascii="Times New Roman" w:hAnsi="Times New Roman" w:cs="Times New Roman"/>
          <w:i/>
          <w:sz w:val="24"/>
          <w:szCs w:val="24"/>
        </w:rPr>
        <w:t xml:space="preserve"> introduction </w:t>
      </w:r>
    </w:p>
    <w:p w:rsidR="00AB5DB7" w:rsidRDefault="00AB5DB7" w:rsidP="0007257B">
      <w:pPr>
        <w:spacing w:line="480" w:lineRule="auto"/>
        <w:contextualSpacing/>
        <w:rPr>
          <w:rFonts w:ascii="Times New Roman" w:hAnsi="Times New Roman" w:cs="Times New Roman"/>
          <w:sz w:val="24"/>
          <w:szCs w:val="24"/>
        </w:rPr>
      </w:pPr>
      <w:r w:rsidRPr="0070530D">
        <w:rPr>
          <w:rFonts w:ascii="Times New Roman" w:hAnsi="Times New Roman" w:cs="Times New Roman"/>
          <w:i/>
          <w:sz w:val="24"/>
          <w:szCs w:val="24"/>
        </w:rPr>
        <w:tab/>
      </w:r>
      <w:proofErr w:type="gramStart"/>
      <w:r w:rsidRPr="0070530D">
        <w:rPr>
          <w:rFonts w:ascii="Times New Roman" w:hAnsi="Times New Roman" w:cs="Times New Roman"/>
          <w:i/>
          <w:sz w:val="24"/>
          <w:szCs w:val="24"/>
        </w:rPr>
        <w:t>to</w:t>
      </w:r>
      <w:proofErr w:type="gramEnd"/>
      <w:r w:rsidRPr="0070530D">
        <w:rPr>
          <w:rFonts w:ascii="Times New Roman" w:hAnsi="Times New Roman" w:cs="Times New Roman"/>
          <w:i/>
          <w:sz w:val="24"/>
          <w:szCs w:val="24"/>
        </w:rPr>
        <w:t xml:space="preserve"> tests and measurement</w:t>
      </w:r>
      <w:r>
        <w:rPr>
          <w:rFonts w:ascii="Times New Roman" w:hAnsi="Times New Roman" w:cs="Times New Roman"/>
          <w:sz w:val="24"/>
          <w:szCs w:val="24"/>
        </w:rPr>
        <w:t>. New York</w:t>
      </w:r>
      <w:r w:rsidR="002C7B16">
        <w:rPr>
          <w:rFonts w:ascii="Times New Roman" w:hAnsi="Times New Roman" w:cs="Times New Roman"/>
          <w:sz w:val="24"/>
          <w:szCs w:val="24"/>
        </w:rPr>
        <w:t>, N.Y.</w:t>
      </w:r>
      <w:r>
        <w:rPr>
          <w:rFonts w:ascii="Times New Roman" w:hAnsi="Times New Roman" w:cs="Times New Roman"/>
          <w:sz w:val="24"/>
          <w:szCs w:val="24"/>
        </w:rPr>
        <w:t>:  McGraw Hill.</w:t>
      </w:r>
    </w:p>
    <w:p w:rsidR="00B80E76" w:rsidRDefault="00B80E76"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Cortina, J.M. (1993). What is coefficient alpha? </w:t>
      </w:r>
      <w:proofErr w:type="gramStart"/>
      <w:r>
        <w:rPr>
          <w:rFonts w:ascii="Times New Roman" w:hAnsi="Times New Roman" w:cs="Times New Roman"/>
          <w:sz w:val="24"/>
          <w:szCs w:val="24"/>
        </w:rPr>
        <w:t>An examination of theory and applications.</w:t>
      </w:r>
      <w:proofErr w:type="gramEnd"/>
      <w:r>
        <w:rPr>
          <w:rFonts w:ascii="Times New Roman" w:hAnsi="Times New Roman" w:cs="Times New Roman"/>
          <w:sz w:val="24"/>
          <w:szCs w:val="24"/>
        </w:rPr>
        <w:t xml:space="preserve">  </w:t>
      </w:r>
    </w:p>
    <w:p w:rsidR="00B80E76" w:rsidRDefault="00B80E76"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80E76">
        <w:rPr>
          <w:rFonts w:ascii="Times New Roman" w:hAnsi="Times New Roman" w:cs="Times New Roman"/>
          <w:i/>
          <w:sz w:val="24"/>
          <w:szCs w:val="24"/>
        </w:rPr>
        <w:t>Journal of Applied Psychology, 78</w:t>
      </w:r>
      <w:r>
        <w:rPr>
          <w:rFonts w:ascii="Times New Roman" w:hAnsi="Times New Roman" w:cs="Times New Roman"/>
          <w:sz w:val="24"/>
          <w:szCs w:val="24"/>
        </w:rPr>
        <w:t>(1), 98-104.</w:t>
      </w:r>
    </w:p>
    <w:p w:rsidR="002C7B16" w:rsidRDefault="0078448C"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Crocker, L. &amp; Algina, J. (1986).</w:t>
      </w:r>
      <w:proofErr w:type="gramEnd"/>
      <w:r>
        <w:rPr>
          <w:rFonts w:ascii="Times New Roman" w:hAnsi="Times New Roman" w:cs="Times New Roman"/>
          <w:sz w:val="24"/>
          <w:szCs w:val="24"/>
        </w:rPr>
        <w:t xml:space="preserve"> </w:t>
      </w:r>
      <w:proofErr w:type="gramStart"/>
      <w:r w:rsidRPr="0078448C">
        <w:rPr>
          <w:rFonts w:ascii="Times New Roman" w:hAnsi="Times New Roman" w:cs="Times New Roman"/>
          <w:i/>
          <w:sz w:val="24"/>
          <w:szCs w:val="24"/>
        </w:rPr>
        <w:t>Introduction to classical &amp; modern test theory</w:t>
      </w:r>
      <w:r>
        <w:rPr>
          <w:rFonts w:ascii="Times New Roman" w:hAnsi="Times New Roman" w:cs="Times New Roman"/>
          <w:sz w:val="24"/>
          <w:szCs w:val="24"/>
        </w:rPr>
        <w:t>.</w:t>
      </w:r>
      <w:proofErr w:type="gramEnd"/>
      <w:r>
        <w:rPr>
          <w:rFonts w:ascii="Times New Roman" w:hAnsi="Times New Roman" w:cs="Times New Roman"/>
          <w:sz w:val="24"/>
          <w:szCs w:val="24"/>
        </w:rPr>
        <w:t xml:space="preserve"> New York</w:t>
      </w:r>
      <w:r w:rsidR="002C7B16">
        <w:rPr>
          <w:rFonts w:ascii="Times New Roman" w:hAnsi="Times New Roman" w:cs="Times New Roman"/>
          <w:sz w:val="24"/>
          <w:szCs w:val="24"/>
        </w:rPr>
        <w:t xml:space="preserve">, </w:t>
      </w:r>
    </w:p>
    <w:p w:rsidR="0078448C" w:rsidRDefault="002C7B16"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N.Y.:  H</w:t>
      </w:r>
      <w:r w:rsidR="0078448C">
        <w:rPr>
          <w:rFonts w:ascii="Times New Roman" w:hAnsi="Times New Roman" w:cs="Times New Roman"/>
          <w:sz w:val="24"/>
          <w:szCs w:val="24"/>
        </w:rPr>
        <w:t>arcourt Brace Jovanovich.</w:t>
      </w:r>
    </w:p>
    <w:p w:rsidR="0028106F" w:rsidRPr="00A81D31" w:rsidRDefault="0028106F" w:rsidP="0028106F">
      <w:pPr>
        <w:spacing w:line="480" w:lineRule="auto"/>
        <w:ind w:left="720" w:hanging="720"/>
        <w:contextualSpacing/>
        <w:rPr>
          <w:rFonts w:ascii="Times New Roman" w:hAnsi="Times New Roman" w:cs="Times New Roman"/>
          <w:sz w:val="24"/>
          <w:szCs w:val="24"/>
        </w:rPr>
      </w:pPr>
      <w:r w:rsidRPr="00A81D31">
        <w:rPr>
          <w:rFonts w:ascii="Times New Roman" w:hAnsi="Times New Roman" w:cs="Times New Roman"/>
          <w:sz w:val="24"/>
          <w:szCs w:val="24"/>
        </w:rPr>
        <w:t>De Ayala, R. (2009).</w:t>
      </w:r>
      <w:r w:rsidR="00A81D31">
        <w:rPr>
          <w:rFonts w:ascii="Times New Roman" w:hAnsi="Times New Roman" w:cs="Times New Roman"/>
          <w:sz w:val="24"/>
          <w:szCs w:val="24"/>
        </w:rPr>
        <w:t xml:space="preserve"> </w:t>
      </w:r>
      <w:proofErr w:type="gramStart"/>
      <w:r w:rsidRPr="00A81D31">
        <w:rPr>
          <w:rFonts w:ascii="Times New Roman" w:hAnsi="Times New Roman" w:cs="Times New Roman"/>
          <w:i/>
          <w:sz w:val="24"/>
          <w:szCs w:val="24"/>
        </w:rPr>
        <w:t>The theory and practice of item response theory</w:t>
      </w:r>
      <w:r w:rsidRPr="00A81D31">
        <w:rPr>
          <w:rFonts w:ascii="Times New Roman" w:hAnsi="Times New Roman" w:cs="Times New Roman"/>
          <w:sz w:val="24"/>
          <w:szCs w:val="24"/>
        </w:rPr>
        <w:t>.</w:t>
      </w:r>
      <w:proofErr w:type="gramEnd"/>
      <w:r w:rsidRPr="00A81D31">
        <w:rPr>
          <w:rFonts w:ascii="Times New Roman" w:hAnsi="Times New Roman" w:cs="Times New Roman"/>
          <w:sz w:val="24"/>
          <w:szCs w:val="24"/>
        </w:rPr>
        <w:t xml:space="preserve"> New York, NY: </w:t>
      </w:r>
      <w:r w:rsidR="00A81D31">
        <w:rPr>
          <w:rFonts w:ascii="Times New Roman" w:hAnsi="Times New Roman" w:cs="Times New Roman"/>
          <w:sz w:val="24"/>
          <w:szCs w:val="24"/>
        </w:rPr>
        <w:t xml:space="preserve"> </w:t>
      </w:r>
      <w:r w:rsidRPr="00A81D31">
        <w:rPr>
          <w:rFonts w:ascii="Times New Roman" w:hAnsi="Times New Roman" w:cs="Times New Roman"/>
          <w:sz w:val="24"/>
          <w:szCs w:val="24"/>
        </w:rPr>
        <w:t>The Guilford Press.</w:t>
      </w:r>
    </w:p>
    <w:p w:rsidR="004E73C5" w:rsidRDefault="003F4A03" w:rsidP="0007257B">
      <w:pPr>
        <w:spacing w:line="480" w:lineRule="auto"/>
        <w:contextualSpacing/>
        <w:rPr>
          <w:rFonts w:ascii="Times New Roman" w:hAnsi="Times New Roman" w:cs="Times New Roman"/>
          <w:sz w:val="24"/>
          <w:szCs w:val="24"/>
        </w:rPr>
      </w:pPr>
      <w:proofErr w:type="spellStart"/>
      <w:proofErr w:type="gramStart"/>
      <w:r w:rsidRPr="004E73C5">
        <w:rPr>
          <w:rFonts w:ascii="Times New Roman" w:hAnsi="Times New Roman" w:cs="Times New Roman"/>
          <w:sz w:val="24"/>
          <w:szCs w:val="24"/>
        </w:rPr>
        <w:t>Ebel</w:t>
      </w:r>
      <w:proofErr w:type="spellEnd"/>
      <w:r w:rsidRPr="004E73C5">
        <w:rPr>
          <w:rFonts w:ascii="Times New Roman" w:hAnsi="Times New Roman" w:cs="Times New Roman"/>
          <w:sz w:val="24"/>
          <w:szCs w:val="24"/>
        </w:rPr>
        <w:t xml:space="preserve">, R.L. &amp; </w:t>
      </w:r>
      <w:proofErr w:type="spellStart"/>
      <w:r w:rsidRPr="004E73C5">
        <w:rPr>
          <w:rFonts w:ascii="Times New Roman" w:hAnsi="Times New Roman" w:cs="Times New Roman"/>
          <w:sz w:val="24"/>
          <w:szCs w:val="24"/>
        </w:rPr>
        <w:t>Frisbie</w:t>
      </w:r>
      <w:proofErr w:type="spellEnd"/>
      <w:r w:rsidRPr="004E73C5">
        <w:rPr>
          <w:rFonts w:ascii="Times New Roman" w:hAnsi="Times New Roman" w:cs="Times New Roman"/>
          <w:sz w:val="24"/>
          <w:szCs w:val="24"/>
        </w:rPr>
        <w:t>, D.A.</w:t>
      </w:r>
      <w:r w:rsidR="0070530D">
        <w:rPr>
          <w:rFonts w:ascii="Times New Roman" w:hAnsi="Times New Roman" w:cs="Times New Roman"/>
          <w:sz w:val="24"/>
          <w:szCs w:val="24"/>
        </w:rPr>
        <w:t xml:space="preserve"> </w:t>
      </w:r>
      <w:r w:rsidRPr="004E73C5">
        <w:rPr>
          <w:rFonts w:ascii="Times New Roman" w:hAnsi="Times New Roman" w:cs="Times New Roman"/>
          <w:sz w:val="24"/>
          <w:szCs w:val="24"/>
        </w:rPr>
        <w:t>(1991).</w:t>
      </w:r>
      <w:proofErr w:type="gramEnd"/>
      <w:r w:rsidR="004E73C5" w:rsidRPr="004E73C5">
        <w:rPr>
          <w:rFonts w:ascii="Times New Roman" w:hAnsi="Times New Roman" w:cs="Times New Roman"/>
          <w:sz w:val="24"/>
          <w:szCs w:val="24"/>
        </w:rPr>
        <w:t xml:space="preserve"> </w:t>
      </w:r>
      <w:r w:rsidRPr="004E73C5">
        <w:rPr>
          <w:rFonts w:ascii="Times New Roman" w:hAnsi="Times New Roman" w:cs="Times New Roman"/>
          <w:i/>
          <w:sz w:val="24"/>
          <w:szCs w:val="24"/>
        </w:rPr>
        <w:t>Essentials of educational measurement, 5</w:t>
      </w:r>
      <w:r w:rsidRPr="004E73C5">
        <w:rPr>
          <w:rFonts w:ascii="Times New Roman" w:hAnsi="Times New Roman" w:cs="Times New Roman"/>
          <w:i/>
          <w:sz w:val="24"/>
          <w:szCs w:val="24"/>
          <w:vertAlign w:val="superscript"/>
        </w:rPr>
        <w:t>th</w:t>
      </w:r>
      <w:r w:rsidRPr="004E73C5">
        <w:rPr>
          <w:rFonts w:ascii="Times New Roman" w:hAnsi="Times New Roman" w:cs="Times New Roman"/>
          <w:i/>
          <w:sz w:val="24"/>
          <w:szCs w:val="24"/>
        </w:rPr>
        <w:t xml:space="preserve"> ed</w:t>
      </w:r>
      <w:r w:rsidRPr="004E73C5">
        <w:rPr>
          <w:rFonts w:ascii="Times New Roman" w:hAnsi="Times New Roman" w:cs="Times New Roman"/>
          <w:sz w:val="24"/>
          <w:szCs w:val="24"/>
        </w:rPr>
        <w:t>.</w:t>
      </w:r>
      <w:r w:rsidR="004E73C5" w:rsidRPr="004E73C5">
        <w:rPr>
          <w:rFonts w:ascii="Times New Roman" w:hAnsi="Times New Roman" w:cs="Times New Roman"/>
          <w:sz w:val="24"/>
          <w:szCs w:val="24"/>
        </w:rPr>
        <w:t xml:space="preserve"> </w:t>
      </w:r>
      <w:r w:rsidRPr="004E73C5">
        <w:rPr>
          <w:rFonts w:ascii="Times New Roman" w:hAnsi="Times New Roman" w:cs="Times New Roman"/>
          <w:sz w:val="24"/>
          <w:szCs w:val="24"/>
        </w:rPr>
        <w:t xml:space="preserve">Englewood </w:t>
      </w:r>
    </w:p>
    <w:p w:rsidR="003F4A03" w:rsidRDefault="004E73C5"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F4A03" w:rsidRPr="004E73C5">
        <w:rPr>
          <w:rFonts w:ascii="Times New Roman" w:hAnsi="Times New Roman" w:cs="Times New Roman"/>
          <w:sz w:val="24"/>
          <w:szCs w:val="24"/>
        </w:rPr>
        <w:t>Cliffs, NJ: Prentice-Hall.</w:t>
      </w:r>
    </w:p>
    <w:p w:rsidR="00617151" w:rsidRDefault="00617151" w:rsidP="0007257B">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Haladyna</w:t>
      </w:r>
      <w:proofErr w:type="spellEnd"/>
      <w:r>
        <w:rPr>
          <w:rFonts w:ascii="Times New Roman" w:hAnsi="Times New Roman" w:cs="Times New Roman"/>
          <w:sz w:val="24"/>
          <w:szCs w:val="24"/>
        </w:rPr>
        <w:t xml:space="preserve">, T.M. (2004). </w:t>
      </w:r>
      <w:proofErr w:type="gramStart"/>
      <w:r w:rsidRPr="00617151">
        <w:rPr>
          <w:rFonts w:ascii="Times New Roman" w:hAnsi="Times New Roman" w:cs="Times New Roman"/>
          <w:i/>
          <w:sz w:val="24"/>
          <w:szCs w:val="24"/>
        </w:rPr>
        <w:t>Developing</w:t>
      </w:r>
      <w:proofErr w:type="gramEnd"/>
      <w:r w:rsidRPr="00617151">
        <w:rPr>
          <w:rFonts w:ascii="Times New Roman" w:hAnsi="Times New Roman" w:cs="Times New Roman"/>
          <w:i/>
          <w:sz w:val="24"/>
          <w:szCs w:val="24"/>
        </w:rPr>
        <w:t xml:space="preserve"> and validating multiple-choice test items</w:t>
      </w:r>
      <w:r>
        <w:rPr>
          <w:rFonts w:ascii="Times New Roman" w:hAnsi="Times New Roman" w:cs="Times New Roman"/>
          <w:sz w:val="24"/>
          <w:szCs w:val="24"/>
        </w:rPr>
        <w:t xml:space="preserve">. Mahwah, N.J.:  </w:t>
      </w:r>
    </w:p>
    <w:p w:rsidR="00617151" w:rsidRDefault="00617151"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Lawrence Erlbaum Associate Publishers.</w:t>
      </w:r>
      <w:proofErr w:type="gramEnd"/>
    </w:p>
    <w:p w:rsidR="00BA6A14" w:rsidRDefault="00BA6A14"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Hartman, S. J. &amp; Crow, S. M. (2002).</w:t>
      </w:r>
      <w:proofErr w:type="gramEnd"/>
      <w:r>
        <w:rPr>
          <w:rFonts w:ascii="Times New Roman" w:hAnsi="Times New Roman" w:cs="Times New Roman"/>
          <w:sz w:val="24"/>
          <w:szCs w:val="24"/>
        </w:rPr>
        <w:t xml:space="preserve"> Executive development in healthcare during times of </w:t>
      </w:r>
    </w:p>
    <w:p w:rsidR="000F1FBF" w:rsidRDefault="000F1FBF" w:rsidP="0007257B">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turbulence</w:t>
      </w:r>
      <w:proofErr w:type="gramEnd"/>
      <w:r>
        <w:rPr>
          <w:rFonts w:ascii="Times New Roman" w:hAnsi="Times New Roman" w:cs="Times New Roman"/>
          <w:sz w:val="24"/>
          <w:szCs w:val="24"/>
        </w:rPr>
        <w:t>:  T</w:t>
      </w:r>
      <w:r w:rsidR="00BA6A14">
        <w:rPr>
          <w:rFonts w:ascii="Times New Roman" w:hAnsi="Times New Roman" w:cs="Times New Roman"/>
          <w:sz w:val="24"/>
          <w:szCs w:val="24"/>
        </w:rPr>
        <w:t xml:space="preserve">op management perceptions and recommendations. </w:t>
      </w:r>
      <w:r w:rsidR="00BA6A14" w:rsidRPr="00BA6A14">
        <w:rPr>
          <w:rFonts w:ascii="Times New Roman" w:hAnsi="Times New Roman" w:cs="Times New Roman"/>
          <w:i/>
          <w:sz w:val="24"/>
          <w:szCs w:val="24"/>
        </w:rPr>
        <w:t xml:space="preserve">Journal of </w:t>
      </w:r>
    </w:p>
    <w:p w:rsidR="00BA6A14" w:rsidRDefault="000F1FBF" w:rsidP="0007257B">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ab/>
      </w:r>
      <w:r w:rsidR="00BA6A14" w:rsidRPr="00BA6A14">
        <w:rPr>
          <w:rFonts w:ascii="Times New Roman" w:hAnsi="Times New Roman" w:cs="Times New Roman"/>
          <w:i/>
          <w:sz w:val="24"/>
          <w:szCs w:val="24"/>
        </w:rPr>
        <w:t>Management in Medicine, 16</w:t>
      </w:r>
      <w:r w:rsidR="00BA6A14">
        <w:rPr>
          <w:rFonts w:ascii="Times New Roman" w:hAnsi="Times New Roman" w:cs="Times New Roman"/>
          <w:sz w:val="24"/>
          <w:szCs w:val="24"/>
        </w:rPr>
        <w:t>(5), 359-370.</w:t>
      </w:r>
    </w:p>
    <w:p w:rsidR="00B55EA0" w:rsidRDefault="009F108F"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Healthcare Financial Management Association</w:t>
      </w:r>
      <w:r w:rsidR="000F1FBF">
        <w:rPr>
          <w:rFonts w:ascii="Times New Roman" w:hAnsi="Times New Roman" w:cs="Times New Roman"/>
          <w:sz w:val="24"/>
          <w:szCs w:val="24"/>
        </w:rPr>
        <w:t>.</w:t>
      </w:r>
      <w:proofErr w:type="gramEnd"/>
      <w:r w:rsidR="000F1FBF">
        <w:rPr>
          <w:rFonts w:ascii="Times New Roman" w:hAnsi="Times New Roman" w:cs="Times New Roman"/>
          <w:sz w:val="24"/>
          <w:szCs w:val="24"/>
        </w:rPr>
        <w:t xml:space="preserve"> </w:t>
      </w:r>
      <w:r>
        <w:rPr>
          <w:rFonts w:ascii="Times New Roman" w:hAnsi="Times New Roman" w:cs="Times New Roman"/>
          <w:sz w:val="24"/>
          <w:szCs w:val="24"/>
        </w:rPr>
        <w:t>(2011)</w:t>
      </w:r>
      <w:proofErr w:type="gramStart"/>
      <w:r>
        <w:rPr>
          <w:rFonts w:ascii="Times New Roman" w:hAnsi="Times New Roman" w:cs="Times New Roman"/>
          <w:sz w:val="24"/>
          <w:szCs w:val="24"/>
        </w:rPr>
        <w:t>.  Certified</w:t>
      </w:r>
      <w:proofErr w:type="gramEnd"/>
      <w:r>
        <w:rPr>
          <w:rFonts w:ascii="Times New Roman" w:hAnsi="Times New Roman" w:cs="Times New Roman"/>
          <w:sz w:val="24"/>
          <w:szCs w:val="24"/>
        </w:rPr>
        <w:t xml:space="preserve"> Healthcare Financial </w:t>
      </w:r>
    </w:p>
    <w:p w:rsidR="00B55EA0" w:rsidRDefault="00B55EA0"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F108F">
        <w:rPr>
          <w:rFonts w:ascii="Times New Roman" w:hAnsi="Times New Roman" w:cs="Times New Roman"/>
          <w:sz w:val="24"/>
          <w:szCs w:val="24"/>
        </w:rPr>
        <w:t xml:space="preserve">Professional (CHFP) and </w:t>
      </w:r>
      <w:r>
        <w:rPr>
          <w:rFonts w:ascii="Times New Roman" w:hAnsi="Times New Roman" w:cs="Times New Roman"/>
          <w:sz w:val="24"/>
          <w:szCs w:val="24"/>
        </w:rPr>
        <w:t xml:space="preserve">Fellow of the Healthcare Financial Management Association </w:t>
      </w:r>
    </w:p>
    <w:p w:rsidR="00B55EA0" w:rsidRDefault="00B55EA0"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(HFMA).</w:t>
      </w:r>
      <w:proofErr w:type="gramEnd"/>
      <w:r>
        <w:rPr>
          <w:rFonts w:ascii="Times New Roman" w:hAnsi="Times New Roman" w:cs="Times New Roman"/>
          <w:sz w:val="24"/>
          <w:szCs w:val="24"/>
        </w:rPr>
        <w:t xml:space="preserve"> Retrieved from the Healthcare Financial Management Association website:  </w:t>
      </w:r>
    </w:p>
    <w:p w:rsidR="009F108F" w:rsidRDefault="00B55EA0"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Pr="00B55EA0">
        <w:rPr>
          <w:rFonts w:ascii="Times New Roman" w:hAnsi="Times New Roman" w:cs="Times New Roman"/>
          <w:sz w:val="24"/>
          <w:szCs w:val="24"/>
        </w:rPr>
        <w:t>http://www.hfma.org/certification/</w:t>
      </w:r>
    </w:p>
    <w:p w:rsidR="009205C5" w:rsidRDefault="001973EB" w:rsidP="000F1FBF">
      <w:pPr>
        <w:spacing w:line="480" w:lineRule="auto"/>
        <w:contextualSpacing/>
        <w:rPr>
          <w:rFonts w:ascii="Times New Roman" w:hAnsi="Times New Roman" w:cs="Times New Roman"/>
          <w:sz w:val="24"/>
          <w:szCs w:val="24"/>
        </w:rPr>
      </w:pPr>
      <w:proofErr w:type="gramStart"/>
      <w:r w:rsidRPr="009205C5">
        <w:rPr>
          <w:rFonts w:ascii="Times New Roman" w:hAnsi="Times New Roman" w:cs="Times New Roman"/>
          <w:sz w:val="24"/>
          <w:szCs w:val="24"/>
        </w:rPr>
        <w:t>Healthcare Leadership Alliance.</w:t>
      </w:r>
      <w:proofErr w:type="gramEnd"/>
      <w:r w:rsidRPr="009205C5">
        <w:rPr>
          <w:rFonts w:ascii="Times New Roman" w:hAnsi="Times New Roman" w:cs="Times New Roman"/>
          <w:sz w:val="24"/>
          <w:szCs w:val="24"/>
        </w:rPr>
        <w:t xml:space="preserve"> (</w:t>
      </w:r>
      <w:r w:rsidR="009205C5">
        <w:rPr>
          <w:rFonts w:ascii="Times New Roman" w:hAnsi="Times New Roman" w:cs="Times New Roman"/>
          <w:sz w:val="24"/>
          <w:szCs w:val="24"/>
        </w:rPr>
        <w:t>2005</w:t>
      </w:r>
      <w:r w:rsidRPr="009205C5">
        <w:rPr>
          <w:rFonts w:ascii="Times New Roman" w:hAnsi="Times New Roman" w:cs="Times New Roman"/>
          <w:sz w:val="24"/>
          <w:szCs w:val="24"/>
        </w:rPr>
        <w:t xml:space="preserve">). </w:t>
      </w:r>
      <w:r w:rsidR="009205C5" w:rsidRPr="009205C5">
        <w:rPr>
          <w:rFonts w:ascii="Times New Roman" w:hAnsi="Times New Roman" w:cs="Times New Roman"/>
          <w:i/>
          <w:sz w:val="24"/>
          <w:szCs w:val="24"/>
        </w:rPr>
        <w:t>HLA competency directory:  User’s guide</w:t>
      </w:r>
      <w:r w:rsidR="009205C5">
        <w:rPr>
          <w:rFonts w:ascii="Times New Roman" w:hAnsi="Times New Roman" w:cs="Times New Roman"/>
          <w:sz w:val="24"/>
          <w:szCs w:val="24"/>
        </w:rPr>
        <w:t>.</w:t>
      </w:r>
      <w:r w:rsidR="000F1FBF" w:rsidRPr="009205C5">
        <w:rPr>
          <w:rFonts w:ascii="Times New Roman" w:hAnsi="Times New Roman" w:cs="Times New Roman"/>
          <w:sz w:val="24"/>
          <w:szCs w:val="24"/>
        </w:rPr>
        <w:t xml:space="preserve"> </w:t>
      </w:r>
      <w:r w:rsidRPr="009205C5">
        <w:rPr>
          <w:rFonts w:ascii="Times New Roman" w:hAnsi="Times New Roman" w:cs="Times New Roman"/>
          <w:sz w:val="24"/>
          <w:szCs w:val="24"/>
        </w:rPr>
        <w:t xml:space="preserve">Retrieved </w:t>
      </w:r>
    </w:p>
    <w:p w:rsidR="001973EB" w:rsidRDefault="009205C5" w:rsidP="000F1FB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001973EB" w:rsidRPr="009205C5">
        <w:rPr>
          <w:rFonts w:ascii="Times New Roman" w:hAnsi="Times New Roman" w:cs="Times New Roman"/>
          <w:sz w:val="24"/>
          <w:szCs w:val="24"/>
        </w:rPr>
        <w:t>from</w:t>
      </w:r>
      <w:proofErr w:type="gramEnd"/>
      <w:r w:rsidR="001973EB" w:rsidRPr="009205C5">
        <w:rPr>
          <w:rFonts w:ascii="Times New Roman" w:hAnsi="Times New Roman" w:cs="Times New Roman"/>
          <w:sz w:val="24"/>
          <w:szCs w:val="24"/>
        </w:rPr>
        <w:t>:</w:t>
      </w:r>
      <w:r w:rsidR="000F1FBF" w:rsidRPr="009205C5">
        <w:rPr>
          <w:rFonts w:ascii="Times New Roman" w:hAnsi="Times New Roman" w:cs="Times New Roman"/>
          <w:sz w:val="24"/>
          <w:szCs w:val="24"/>
        </w:rPr>
        <w:t xml:space="preserve">  </w:t>
      </w:r>
      <w:r w:rsidR="001973EB" w:rsidRPr="009205C5">
        <w:rPr>
          <w:rFonts w:ascii="Times New Roman" w:hAnsi="Times New Roman" w:cs="Times New Roman"/>
          <w:sz w:val="24"/>
          <w:szCs w:val="24"/>
        </w:rPr>
        <w:t>http://healthcareleadershipalliance.org/HLA_Competency_Directory_Guide.pdf</w:t>
      </w:r>
    </w:p>
    <w:p w:rsidR="002C7B16" w:rsidRDefault="00BA6A14"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Helfand, B., Cherlin, E., &amp; Bradley, E. (2005).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Next</w:t>
      </w:r>
      <w:proofErr w:type="gramEnd"/>
      <w:r>
        <w:rPr>
          <w:rFonts w:ascii="Times New Roman" w:hAnsi="Times New Roman" w:cs="Times New Roman"/>
          <w:sz w:val="24"/>
          <w:szCs w:val="24"/>
        </w:rPr>
        <w:t xml:space="preserve"> generation leadership:  </w:t>
      </w:r>
      <w:r w:rsidR="002C7B16">
        <w:rPr>
          <w:rFonts w:ascii="Times New Roman" w:hAnsi="Times New Roman" w:cs="Times New Roman"/>
          <w:sz w:val="24"/>
          <w:szCs w:val="24"/>
        </w:rPr>
        <w:t xml:space="preserve">A </w:t>
      </w:r>
      <w:r>
        <w:rPr>
          <w:rFonts w:ascii="Times New Roman" w:hAnsi="Times New Roman" w:cs="Times New Roman"/>
          <w:sz w:val="24"/>
          <w:szCs w:val="24"/>
        </w:rPr>
        <w:t>profile of self-</w:t>
      </w:r>
    </w:p>
    <w:p w:rsidR="002C7B16" w:rsidRDefault="002C7B16" w:rsidP="0007257B">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ab/>
      </w:r>
      <w:proofErr w:type="gramStart"/>
      <w:r w:rsidR="00BA6A14">
        <w:rPr>
          <w:rFonts w:ascii="Times New Roman" w:hAnsi="Times New Roman" w:cs="Times New Roman"/>
          <w:sz w:val="24"/>
          <w:szCs w:val="24"/>
        </w:rPr>
        <w:t>rated</w:t>
      </w:r>
      <w:proofErr w:type="gramEnd"/>
      <w:r w:rsidR="00BA6A14">
        <w:rPr>
          <w:rFonts w:ascii="Times New Roman" w:hAnsi="Times New Roman" w:cs="Times New Roman"/>
          <w:sz w:val="24"/>
          <w:szCs w:val="24"/>
        </w:rPr>
        <w:t xml:space="preserve"> competencies among administrative residents and fellows. </w:t>
      </w:r>
      <w:r w:rsidR="00BA6A14" w:rsidRPr="00BA6A14">
        <w:rPr>
          <w:rFonts w:ascii="Times New Roman" w:hAnsi="Times New Roman" w:cs="Times New Roman"/>
          <w:i/>
          <w:sz w:val="24"/>
          <w:szCs w:val="24"/>
        </w:rPr>
        <w:t xml:space="preserve">Journal of Health </w:t>
      </w:r>
    </w:p>
    <w:p w:rsidR="00BA6A14" w:rsidRDefault="002C7B16" w:rsidP="0007257B">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ab/>
      </w:r>
      <w:r w:rsidR="00BA6A14" w:rsidRPr="00BA6A14">
        <w:rPr>
          <w:rFonts w:ascii="Times New Roman" w:hAnsi="Times New Roman" w:cs="Times New Roman"/>
          <w:i/>
          <w:sz w:val="24"/>
          <w:szCs w:val="24"/>
        </w:rPr>
        <w:t xml:space="preserve">Administration Education, </w:t>
      </w:r>
      <w:r>
        <w:rPr>
          <w:rFonts w:ascii="Times New Roman" w:hAnsi="Times New Roman" w:cs="Times New Roman"/>
          <w:i/>
          <w:sz w:val="24"/>
          <w:szCs w:val="24"/>
        </w:rPr>
        <w:t>22</w:t>
      </w:r>
      <w:r w:rsidR="00BA6A14" w:rsidRPr="002C7B16">
        <w:rPr>
          <w:rFonts w:ascii="Times New Roman" w:hAnsi="Times New Roman" w:cs="Times New Roman"/>
          <w:sz w:val="24"/>
          <w:szCs w:val="24"/>
        </w:rPr>
        <w:t>(</w:t>
      </w:r>
      <w:r>
        <w:rPr>
          <w:rFonts w:ascii="Times New Roman" w:hAnsi="Times New Roman" w:cs="Times New Roman"/>
          <w:sz w:val="24"/>
          <w:szCs w:val="24"/>
        </w:rPr>
        <w:t>1</w:t>
      </w:r>
      <w:r w:rsidR="00BA6A14" w:rsidRPr="002C7B16">
        <w:rPr>
          <w:rFonts w:ascii="Times New Roman" w:hAnsi="Times New Roman" w:cs="Times New Roman"/>
          <w:sz w:val="24"/>
          <w:szCs w:val="24"/>
        </w:rPr>
        <w:t>),</w:t>
      </w:r>
      <w:r w:rsidR="00BA6A14">
        <w:rPr>
          <w:rFonts w:ascii="Times New Roman" w:hAnsi="Times New Roman" w:cs="Times New Roman"/>
          <w:sz w:val="24"/>
          <w:szCs w:val="24"/>
        </w:rPr>
        <w:t xml:space="preserve"> </w:t>
      </w:r>
      <w:r>
        <w:rPr>
          <w:rFonts w:ascii="Times New Roman" w:hAnsi="Times New Roman" w:cs="Times New Roman"/>
          <w:sz w:val="24"/>
          <w:szCs w:val="24"/>
        </w:rPr>
        <w:t>85-105</w:t>
      </w:r>
      <w:r w:rsidR="00BA6A14">
        <w:rPr>
          <w:rFonts w:ascii="Times New Roman" w:hAnsi="Times New Roman" w:cs="Times New Roman"/>
          <w:sz w:val="24"/>
          <w:szCs w:val="24"/>
        </w:rPr>
        <w:t>.</w:t>
      </w:r>
    </w:p>
    <w:p w:rsidR="00997CB5" w:rsidRDefault="00997CB5"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Horst, P. (1953).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Correcting the Kuder-Richardson reliability for dispersion of item difficulties.</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Pr="00997CB5">
        <w:rPr>
          <w:rFonts w:ascii="Times New Roman" w:hAnsi="Times New Roman" w:cs="Times New Roman"/>
          <w:i/>
          <w:sz w:val="24"/>
          <w:szCs w:val="24"/>
        </w:rPr>
        <w:t>The Psychological Bulletin, 50</w:t>
      </w:r>
      <w:r>
        <w:rPr>
          <w:rFonts w:ascii="Times New Roman" w:hAnsi="Times New Roman" w:cs="Times New Roman"/>
          <w:sz w:val="24"/>
          <w:szCs w:val="24"/>
        </w:rPr>
        <w:t>(5), 371-374.</w:t>
      </w:r>
    </w:p>
    <w:p w:rsidR="00BA6A14" w:rsidRDefault="00BA6A14"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Hudak, R., Brooke, P. P., &amp; </w:t>
      </w:r>
      <w:proofErr w:type="spellStart"/>
      <w:r>
        <w:rPr>
          <w:rFonts w:ascii="Times New Roman" w:hAnsi="Times New Roman" w:cs="Times New Roman"/>
          <w:sz w:val="24"/>
          <w:szCs w:val="24"/>
        </w:rPr>
        <w:t>Finstuen</w:t>
      </w:r>
      <w:proofErr w:type="spellEnd"/>
      <w:r>
        <w:rPr>
          <w:rFonts w:ascii="Times New Roman" w:hAnsi="Times New Roman" w:cs="Times New Roman"/>
          <w:sz w:val="24"/>
          <w:szCs w:val="24"/>
        </w:rPr>
        <w:t>, K. (2000).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Identifying</w:t>
      </w:r>
      <w:proofErr w:type="gramEnd"/>
      <w:r>
        <w:rPr>
          <w:rFonts w:ascii="Times New Roman" w:hAnsi="Times New Roman" w:cs="Times New Roman"/>
          <w:sz w:val="24"/>
          <w:szCs w:val="24"/>
        </w:rPr>
        <w:t xml:space="preserve"> management competencies for </w:t>
      </w:r>
    </w:p>
    <w:p w:rsidR="00BA6A14" w:rsidRDefault="00163A92" w:rsidP="0007257B">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health</w:t>
      </w:r>
      <w:proofErr w:type="gramEnd"/>
      <w:r>
        <w:rPr>
          <w:rFonts w:ascii="Times New Roman" w:hAnsi="Times New Roman" w:cs="Times New Roman"/>
          <w:sz w:val="24"/>
          <w:szCs w:val="24"/>
        </w:rPr>
        <w:t xml:space="preserve"> care executives:  R</w:t>
      </w:r>
      <w:r w:rsidR="00BA6A14">
        <w:rPr>
          <w:rFonts w:ascii="Times New Roman" w:hAnsi="Times New Roman" w:cs="Times New Roman"/>
          <w:sz w:val="24"/>
          <w:szCs w:val="24"/>
        </w:rPr>
        <w:t xml:space="preserve">eview of a series of Delphi studies. </w:t>
      </w:r>
      <w:r w:rsidR="00BA6A14" w:rsidRPr="00BA6A14">
        <w:rPr>
          <w:rFonts w:ascii="Times New Roman" w:hAnsi="Times New Roman" w:cs="Times New Roman"/>
          <w:i/>
          <w:sz w:val="24"/>
          <w:szCs w:val="24"/>
        </w:rPr>
        <w:t xml:space="preserve">Journal of Health </w:t>
      </w:r>
    </w:p>
    <w:p w:rsidR="00BA6A14" w:rsidRDefault="00BA6A14" w:rsidP="0007257B">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ab/>
      </w:r>
      <w:r w:rsidRPr="00BA6A14">
        <w:rPr>
          <w:rFonts w:ascii="Times New Roman" w:hAnsi="Times New Roman" w:cs="Times New Roman"/>
          <w:i/>
          <w:sz w:val="24"/>
          <w:szCs w:val="24"/>
        </w:rPr>
        <w:t>Administration Education, 18</w:t>
      </w:r>
      <w:r>
        <w:rPr>
          <w:rFonts w:ascii="Times New Roman" w:hAnsi="Times New Roman" w:cs="Times New Roman"/>
          <w:sz w:val="24"/>
          <w:szCs w:val="24"/>
        </w:rPr>
        <w:t>(2), 213-243.</w:t>
      </w:r>
    </w:p>
    <w:p w:rsidR="00D220E2" w:rsidRPr="00A81D31" w:rsidRDefault="00D220E2" w:rsidP="00D220E2">
      <w:pPr>
        <w:spacing w:line="480" w:lineRule="auto"/>
        <w:ind w:left="720" w:hanging="720"/>
        <w:contextualSpacing/>
        <w:rPr>
          <w:rFonts w:ascii="Times New Roman" w:hAnsi="Times New Roman" w:cs="Times New Roman"/>
          <w:sz w:val="24"/>
          <w:szCs w:val="24"/>
        </w:rPr>
      </w:pPr>
      <w:r w:rsidRPr="00A81D31">
        <w:rPr>
          <w:rFonts w:ascii="Times New Roman" w:hAnsi="Times New Roman" w:cs="Times New Roman"/>
          <w:sz w:val="24"/>
          <w:szCs w:val="24"/>
        </w:rPr>
        <w:t>Kane, M. T.</w:t>
      </w:r>
      <w:r w:rsidR="00197A88">
        <w:rPr>
          <w:rFonts w:ascii="Times New Roman" w:hAnsi="Times New Roman" w:cs="Times New Roman"/>
          <w:sz w:val="24"/>
          <w:szCs w:val="24"/>
        </w:rPr>
        <w:t xml:space="preserve"> </w:t>
      </w:r>
      <w:r w:rsidRPr="00A81D31">
        <w:rPr>
          <w:rFonts w:ascii="Times New Roman" w:hAnsi="Times New Roman" w:cs="Times New Roman"/>
          <w:sz w:val="24"/>
          <w:szCs w:val="24"/>
        </w:rPr>
        <w:t xml:space="preserve">(2006). </w:t>
      </w:r>
      <w:proofErr w:type="gramStart"/>
      <w:r w:rsidRPr="00A81D31">
        <w:rPr>
          <w:rFonts w:ascii="Times New Roman" w:hAnsi="Times New Roman" w:cs="Times New Roman"/>
          <w:sz w:val="24"/>
          <w:szCs w:val="24"/>
        </w:rPr>
        <w:t>Validation.</w:t>
      </w:r>
      <w:proofErr w:type="gramEnd"/>
      <w:r w:rsidR="00A81D31" w:rsidRPr="00A81D31">
        <w:rPr>
          <w:rFonts w:ascii="Times New Roman" w:hAnsi="Times New Roman" w:cs="Times New Roman"/>
          <w:sz w:val="24"/>
          <w:szCs w:val="24"/>
        </w:rPr>
        <w:t xml:space="preserve"> </w:t>
      </w:r>
      <w:proofErr w:type="gramStart"/>
      <w:r w:rsidRPr="00A81D31">
        <w:rPr>
          <w:rFonts w:ascii="Times New Roman" w:hAnsi="Times New Roman" w:cs="Times New Roman"/>
          <w:sz w:val="24"/>
          <w:szCs w:val="24"/>
        </w:rPr>
        <w:t>In R. L. Linn (Ed.).</w:t>
      </w:r>
      <w:proofErr w:type="gramEnd"/>
      <w:r w:rsidRPr="00A81D31">
        <w:rPr>
          <w:rFonts w:ascii="Times New Roman" w:hAnsi="Times New Roman" w:cs="Times New Roman"/>
          <w:sz w:val="24"/>
          <w:szCs w:val="24"/>
        </w:rPr>
        <w:t xml:space="preserve"> </w:t>
      </w:r>
      <w:r w:rsidR="006E4479">
        <w:rPr>
          <w:rFonts w:ascii="Times New Roman" w:hAnsi="Times New Roman" w:cs="Times New Roman"/>
          <w:i/>
          <w:sz w:val="24"/>
          <w:szCs w:val="24"/>
        </w:rPr>
        <w:t>Educational Measurement</w:t>
      </w:r>
      <w:r w:rsidRPr="00A81D31">
        <w:rPr>
          <w:rFonts w:ascii="Times New Roman" w:hAnsi="Times New Roman" w:cs="Times New Roman"/>
          <w:i/>
          <w:sz w:val="24"/>
          <w:szCs w:val="24"/>
        </w:rPr>
        <w:t xml:space="preserve"> </w:t>
      </w:r>
      <w:r w:rsidR="00634D5D" w:rsidRPr="006E4479">
        <w:rPr>
          <w:rFonts w:ascii="Times New Roman" w:hAnsi="Times New Roman" w:cs="Times New Roman"/>
          <w:sz w:val="24"/>
          <w:szCs w:val="24"/>
        </w:rPr>
        <w:t>(</w:t>
      </w:r>
      <w:r w:rsidRPr="006E4479">
        <w:rPr>
          <w:rFonts w:ascii="Times New Roman" w:hAnsi="Times New Roman" w:cs="Times New Roman"/>
          <w:sz w:val="24"/>
          <w:szCs w:val="24"/>
        </w:rPr>
        <w:t>4</w:t>
      </w:r>
      <w:r w:rsidRPr="00634D5D">
        <w:rPr>
          <w:rFonts w:ascii="Times New Roman" w:hAnsi="Times New Roman" w:cs="Times New Roman"/>
          <w:sz w:val="24"/>
          <w:szCs w:val="24"/>
        </w:rPr>
        <w:t xml:space="preserve">th </w:t>
      </w:r>
      <w:proofErr w:type="gramStart"/>
      <w:r w:rsidRPr="00634D5D">
        <w:rPr>
          <w:rFonts w:ascii="Times New Roman" w:hAnsi="Times New Roman" w:cs="Times New Roman"/>
          <w:sz w:val="24"/>
          <w:szCs w:val="24"/>
        </w:rPr>
        <w:t>ed</w:t>
      </w:r>
      <w:proofErr w:type="gramEnd"/>
      <w:r w:rsidR="006E4479">
        <w:rPr>
          <w:rFonts w:ascii="Times New Roman" w:hAnsi="Times New Roman" w:cs="Times New Roman"/>
          <w:sz w:val="24"/>
          <w:szCs w:val="24"/>
        </w:rPr>
        <w:t>.</w:t>
      </w:r>
      <w:r w:rsidR="00634D5D">
        <w:rPr>
          <w:rFonts w:ascii="Times New Roman" w:hAnsi="Times New Roman" w:cs="Times New Roman"/>
          <w:sz w:val="24"/>
          <w:szCs w:val="24"/>
        </w:rPr>
        <w:t>)</w:t>
      </w:r>
      <w:r w:rsidRPr="00A81D31">
        <w:rPr>
          <w:rFonts w:ascii="Times New Roman" w:hAnsi="Times New Roman" w:cs="Times New Roman"/>
          <w:i/>
          <w:sz w:val="24"/>
          <w:szCs w:val="24"/>
        </w:rPr>
        <w:t>.</w:t>
      </w:r>
      <w:r w:rsidRPr="00A81D31">
        <w:rPr>
          <w:rFonts w:ascii="Times New Roman" w:hAnsi="Times New Roman" w:cs="Times New Roman"/>
          <w:sz w:val="24"/>
          <w:szCs w:val="24"/>
        </w:rPr>
        <w:t xml:space="preserve"> Washington, DC: </w:t>
      </w:r>
      <w:r w:rsidR="00A81D31" w:rsidRPr="00A81D31">
        <w:rPr>
          <w:rFonts w:ascii="Times New Roman" w:hAnsi="Times New Roman" w:cs="Times New Roman"/>
          <w:sz w:val="24"/>
          <w:szCs w:val="24"/>
        </w:rPr>
        <w:t xml:space="preserve"> </w:t>
      </w:r>
      <w:r w:rsidRPr="00A81D31">
        <w:rPr>
          <w:rFonts w:ascii="Times New Roman" w:hAnsi="Times New Roman" w:cs="Times New Roman"/>
          <w:sz w:val="24"/>
          <w:szCs w:val="24"/>
        </w:rPr>
        <w:t xml:space="preserve">American Council on Education and </w:t>
      </w:r>
      <w:r w:rsidR="006E4479" w:rsidRPr="00A81D31">
        <w:rPr>
          <w:rFonts w:ascii="Times New Roman" w:hAnsi="Times New Roman" w:cs="Times New Roman"/>
          <w:sz w:val="24"/>
          <w:szCs w:val="24"/>
        </w:rPr>
        <w:t>Macmillan</w:t>
      </w:r>
      <w:r w:rsidRPr="00A81D31">
        <w:rPr>
          <w:rFonts w:ascii="Times New Roman" w:hAnsi="Times New Roman" w:cs="Times New Roman"/>
          <w:sz w:val="24"/>
          <w:szCs w:val="24"/>
        </w:rPr>
        <w:t>.</w:t>
      </w:r>
    </w:p>
    <w:p w:rsidR="00B80E76" w:rsidRDefault="00B80E76"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Kuder, G.F. &amp; Richardson, M.W. (1937).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theory of the estimation of test reliability.</w:t>
      </w:r>
      <w:proofErr w:type="gramEnd"/>
      <w:r>
        <w:rPr>
          <w:rFonts w:ascii="Times New Roman" w:hAnsi="Times New Roman" w:cs="Times New Roman"/>
          <w:sz w:val="24"/>
          <w:szCs w:val="24"/>
        </w:rPr>
        <w:t xml:space="preserve">  </w:t>
      </w:r>
    </w:p>
    <w:p w:rsidR="00B80E76" w:rsidRDefault="00B80E76"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80E76">
        <w:rPr>
          <w:rFonts w:ascii="Times New Roman" w:hAnsi="Times New Roman" w:cs="Times New Roman"/>
          <w:i/>
          <w:sz w:val="24"/>
          <w:szCs w:val="24"/>
        </w:rPr>
        <w:t>Psychometrika, 2</w:t>
      </w:r>
      <w:r>
        <w:rPr>
          <w:rFonts w:ascii="Times New Roman" w:hAnsi="Times New Roman" w:cs="Times New Roman"/>
          <w:sz w:val="24"/>
          <w:szCs w:val="24"/>
        </w:rPr>
        <w:t>(3), 151-160.</w:t>
      </w:r>
    </w:p>
    <w:p w:rsidR="0050271B" w:rsidRPr="00634D5D" w:rsidRDefault="0050271B" w:rsidP="0050271B">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 xml:space="preserve">Lieneck, C. (2011). </w:t>
      </w:r>
      <w:r w:rsidRPr="00634D5D">
        <w:rPr>
          <w:rFonts w:ascii="Times New Roman" w:hAnsi="Times New Roman" w:cs="Times New Roman"/>
          <w:i/>
          <w:sz w:val="24"/>
          <w:szCs w:val="24"/>
        </w:rPr>
        <w:t xml:space="preserve">An examination of individual competencies among students matriculating </w:t>
      </w:r>
    </w:p>
    <w:p w:rsidR="0050271B" w:rsidRDefault="0050271B" w:rsidP="0050271B">
      <w:pPr>
        <w:spacing w:line="480" w:lineRule="auto"/>
        <w:contextualSpacing/>
        <w:rPr>
          <w:rFonts w:ascii="Times New Roman" w:hAnsi="Times New Roman" w:cs="Times New Roman"/>
          <w:sz w:val="24"/>
          <w:szCs w:val="24"/>
        </w:rPr>
      </w:pPr>
      <w:r w:rsidRPr="00634D5D">
        <w:rPr>
          <w:rFonts w:ascii="Times New Roman" w:hAnsi="Times New Roman" w:cs="Times New Roman"/>
          <w:i/>
          <w:sz w:val="24"/>
          <w:szCs w:val="24"/>
        </w:rPr>
        <w:tab/>
      </w:r>
      <w:proofErr w:type="gramStart"/>
      <w:r w:rsidRPr="00634D5D">
        <w:rPr>
          <w:rFonts w:ascii="Times New Roman" w:hAnsi="Times New Roman" w:cs="Times New Roman"/>
          <w:i/>
          <w:sz w:val="24"/>
          <w:szCs w:val="24"/>
        </w:rPr>
        <w:t>through</w:t>
      </w:r>
      <w:proofErr w:type="gramEnd"/>
      <w:r w:rsidRPr="00634D5D">
        <w:rPr>
          <w:rFonts w:ascii="Times New Roman" w:hAnsi="Times New Roman" w:cs="Times New Roman"/>
          <w:i/>
          <w:sz w:val="24"/>
          <w:szCs w:val="24"/>
        </w:rPr>
        <w:t xml:space="preserve"> an undergraduate healthcare administration program</w:t>
      </w:r>
      <w:r>
        <w:rPr>
          <w:rFonts w:ascii="Times New Roman" w:hAnsi="Times New Roman" w:cs="Times New Roman"/>
          <w:sz w:val="24"/>
          <w:szCs w:val="24"/>
        </w:rPr>
        <w:t xml:space="preserve">. Retrieved from Digital </w:t>
      </w:r>
    </w:p>
    <w:p w:rsidR="0050271B" w:rsidRDefault="0050271B" w:rsidP="0050271B">
      <w:pPr>
        <w:spacing w:line="480" w:lineRule="auto"/>
        <w:contextualSpacing/>
        <w:rPr>
          <w:rFonts w:ascii="Times New Roman" w:hAnsi="Times New Roman" w:cs="Times New Roman"/>
          <w:sz w:val="24"/>
          <w:szCs w:val="24"/>
        </w:rPr>
      </w:pPr>
      <w:r w:rsidRPr="00964253">
        <w:rPr>
          <w:rFonts w:ascii="Times New Roman" w:hAnsi="Times New Roman" w:cs="Times New Roman"/>
          <w:sz w:val="24"/>
          <w:szCs w:val="24"/>
        </w:rPr>
        <w:tab/>
        <w:t>Collections@TxState. (txst.10877.3030)</w:t>
      </w:r>
    </w:p>
    <w:p w:rsidR="004905F5" w:rsidRDefault="004905F5"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Maurer, R. T. &amp; </w:t>
      </w:r>
      <w:proofErr w:type="spellStart"/>
      <w:r>
        <w:rPr>
          <w:rFonts w:ascii="Times New Roman" w:hAnsi="Times New Roman" w:cs="Times New Roman"/>
          <w:sz w:val="24"/>
          <w:szCs w:val="24"/>
        </w:rPr>
        <w:t>Grazier</w:t>
      </w:r>
      <w:proofErr w:type="spellEnd"/>
      <w:r>
        <w:rPr>
          <w:rFonts w:ascii="Times New Roman" w:hAnsi="Times New Roman" w:cs="Times New Roman"/>
          <w:sz w:val="24"/>
          <w:szCs w:val="24"/>
        </w:rPr>
        <w:t>, K. (2001).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Development of core competencies in health care finance.</w:t>
      </w:r>
      <w:proofErr w:type="gramEnd"/>
      <w:r>
        <w:rPr>
          <w:rFonts w:ascii="Times New Roman" w:hAnsi="Times New Roman" w:cs="Times New Roman"/>
          <w:sz w:val="24"/>
          <w:szCs w:val="24"/>
        </w:rPr>
        <w:t xml:space="preserve">  </w:t>
      </w:r>
    </w:p>
    <w:p w:rsidR="0007257B" w:rsidRDefault="004905F5"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4905F5">
        <w:rPr>
          <w:rFonts w:ascii="Times New Roman" w:hAnsi="Times New Roman" w:cs="Times New Roman"/>
          <w:i/>
          <w:sz w:val="24"/>
          <w:szCs w:val="24"/>
        </w:rPr>
        <w:t>Journal of Health Administration Education</w:t>
      </w:r>
      <w:r>
        <w:rPr>
          <w:rFonts w:ascii="Times New Roman" w:hAnsi="Times New Roman" w:cs="Times New Roman"/>
          <w:sz w:val="24"/>
          <w:szCs w:val="24"/>
        </w:rPr>
        <w:t xml:space="preserve"> Supplement (Fall 2001), 130-145.</w:t>
      </w:r>
    </w:p>
    <w:p w:rsidR="00F30ED6" w:rsidRDefault="00BA6A14" w:rsidP="0007257B">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 xml:space="preserve">Mecklenburg, G. (2001). Career performance:  </w:t>
      </w:r>
      <w:r w:rsidR="00F30ED6">
        <w:rPr>
          <w:rFonts w:ascii="Times New Roman" w:hAnsi="Times New Roman" w:cs="Times New Roman"/>
          <w:sz w:val="24"/>
          <w:szCs w:val="24"/>
        </w:rPr>
        <w:t>H</w:t>
      </w:r>
      <w:r>
        <w:rPr>
          <w:rFonts w:ascii="Times New Roman" w:hAnsi="Times New Roman" w:cs="Times New Roman"/>
          <w:sz w:val="24"/>
          <w:szCs w:val="24"/>
        </w:rPr>
        <w:t xml:space="preserve">ow are we doing?  </w:t>
      </w:r>
      <w:r w:rsidR="00E45BDC" w:rsidRPr="00E45BDC">
        <w:rPr>
          <w:rFonts w:ascii="Times New Roman" w:hAnsi="Times New Roman" w:cs="Times New Roman"/>
          <w:i/>
          <w:sz w:val="24"/>
          <w:szCs w:val="24"/>
        </w:rPr>
        <w:t xml:space="preserve">Journal of Healthcare </w:t>
      </w:r>
    </w:p>
    <w:p w:rsidR="00F30ED6" w:rsidRDefault="00F30ED6" w:rsidP="0007257B">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ab/>
      </w:r>
      <w:r w:rsidR="00E45BDC" w:rsidRPr="00E45BDC">
        <w:rPr>
          <w:rFonts w:ascii="Times New Roman" w:hAnsi="Times New Roman" w:cs="Times New Roman"/>
          <w:i/>
          <w:sz w:val="24"/>
          <w:szCs w:val="24"/>
        </w:rPr>
        <w:t>Management, 46</w:t>
      </w:r>
      <w:r w:rsidR="00E45BDC">
        <w:rPr>
          <w:rFonts w:ascii="Times New Roman" w:hAnsi="Times New Roman" w:cs="Times New Roman"/>
          <w:sz w:val="24"/>
          <w:szCs w:val="24"/>
        </w:rPr>
        <w:t>(1), 8-13.</w:t>
      </w:r>
    </w:p>
    <w:p w:rsidR="004905F5" w:rsidRPr="00467287" w:rsidRDefault="004905F5" w:rsidP="0007257B">
      <w:pPr>
        <w:spacing w:line="480" w:lineRule="auto"/>
        <w:contextualSpacing/>
        <w:rPr>
          <w:rFonts w:ascii="Times New Roman" w:hAnsi="Times New Roman" w:cs="Times New Roman"/>
          <w:i/>
          <w:sz w:val="24"/>
          <w:szCs w:val="24"/>
        </w:rPr>
      </w:pPr>
      <w:proofErr w:type="gramStart"/>
      <w:r>
        <w:rPr>
          <w:rFonts w:ascii="Times New Roman" w:hAnsi="Times New Roman" w:cs="Times New Roman"/>
          <w:sz w:val="24"/>
          <w:szCs w:val="24"/>
        </w:rPr>
        <w:t>National Center for Healthcare Leadership.</w:t>
      </w:r>
      <w:proofErr w:type="gramEnd"/>
      <w:r>
        <w:rPr>
          <w:rFonts w:ascii="Times New Roman" w:hAnsi="Times New Roman" w:cs="Times New Roman"/>
          <w:sz w:val="24"/>
          <w:szCs w:val="24"/>
        </w:rPr>
        <w:t xml:space="preserve"> (2010). </w:t>
      </w:r>
      <w:r w:rsidR="00671E71" w:rsidRPr="00671E71">
        <w:rPr>
          <w:rFonts w:ascii="Times New Roman" w:hAnsi="Times New Roman" w:cs="Times New Roman"/>
          <w:i/>
          <w:sz w:val="24"/>
          <w:szCs w:val="24"/>
        </w:rPr>
        <w:t xml:space="preserve">National </w:t>
      </w:r>
      <w:r w:rsidR="006E4479">
        <w:rPr>
          <w:rFonts w:ascii="Times New Roman" w:hAnsi="Times New Roman" w:cs="Times New Roman"/>
          <w:i/>
          <w:sz w:val="24"/>
          <w:szCs w:val="24"/>
        </w:rPr>
        <w:t>C</w:t>
      </w:r>
      <w:r w:rsidR="00671E71" w:rsidRPr="00671E71">
        <w:rPr>
          <w:rFonts w:ascii="Times New Roman" w:hAnsi="Times New Roman" w:cs="Times New Roman"/>
          <w:i/>
          <w:sz w:val="24"/>
          <w:szCs w:val="24"/>
        </w:rPr>
        <w:t xml:space="preserve">enter for </w:t>
      </w:r>
      <w:r w:rsidR="006E4479">
        <w:rPr>
          <w:rFonts w:ascii="Times New Roman" w:hAnsi="Times New Roman" w:cs="Times New Roman"/>
          <w:i/>
          <w:sz w:val="24"/>
          <w:szCs w:val="24"/>
        </w:rPr>
        <w:t>H</w:t>
      </w:r>
      <w:r w:rsidR="00671E71" w:rsidRPr="00671E71">
        <w:rPr>
          <w:rFonts w:ascii="Times New Roman" w:hAnsi="Times New Roman" w:cs="Times New Roman"/>
          <w:i/>
          <w:sz w:val="24"/>
          <w:szCs w:val="24"/>
        </w:rPr>
        <w:t xml:space="preserve">ealth </w:t>
      </w:r>
      <w:r w:rsidR="006E4479">
        <w:rPr>
          <w:rFonts w:ascii="Times New Roman" w:hAnsi="Times New Roman" w:cs="Times New Roman"/>
          <w:i/>
          <w:sz w:val="24"/>
          <w:szCs w:val="24"/>
        </w:rPr>
        <w:t>L</w:t>
      </w:r>
      <w:r w:rsidR="00671E71" w:rsidRPr="00671E71">
        <w:rPr>
          <w:rFonts w:ascii="Times New Roman" w:hAnsi="Times New Roman" w:cs="Times New Roman"/>
          <w:i/>
          <w:sz w:val="24"/>
          <w:szCs w:val="24"/>
        </w:rPr>
        <w:t xml:space="preserve">eadership </w:t>
      </w:r>
    </w:p>
    <w:p w:rsidR="004905F5" w:rsidRDefault="00671E71" w:rsidP="0007257B">
      <w:pPr>
        <w:spacing w:line="480" w:lineRule="auto"/>
        <w:contextualSpacing/>
        <w:rPr>
          <w:rFonts w:ascii="Times New Roman" w:hAnsi="Times New Roman" w:cs="Times New Roman"/>
          <w:sz w:val="24"/>
          <w:szCs w:val="24"/>
        </w:rPr>
      </w:pPr>
      <w:r w:rsidRPr="00671E71">
        <w:rPr>
          <w:rFonts w:ascii="Times New Roman" w:hAnsi="Times New Roman" w:cs="Times New Roman"/>
          <w:i/>
          <w:sz w:val="24"/>
          <w:szCs w:val="24"/>
        </w:rPr>
        <w:lastRenderedPageBreak/>
        <w:tab/>
      </w:r>
      <w:proofErr w:type="gramStart"/>
      <w:r w:rsidRPr="00671E71">
        <w:rPr>
          <w:rFonts w:ascii="Times New Roman" w:hAnsi="Times New Roman" w:cs="Times New Roman"/>
          <w:i/>
          <w:sz w:val="24"/>
          <w:szCs w:val="24"/>
        </w:rPr>
        <w:t>competency</w:t>
      </w:r>
      <w:proofErr w:type="gramEnd"/>
      <w:r w:rsidRPr="00671E71">
        <w:rPr>
          <w:rFonts w:ascii="Times New Roman" w:hAnsi="Times New Roman" w:cs="Times New Roman"/>
          <w:i/>
          <w:sz w:val="24"/>
          <w:szCs w:val="24"/>
        </w:rPr>
        <w:t xml:space="preserve"> model summary.</w:t>
      </w:r>
      <w:r w:rsidR="004905F5">
        <w:rPr>
          <w:rFonts w:ascii="Times New Roman" w:hAnsi="Times New Roman" w:cs="Times New Roman"/>
          <w:sz w:val="24"/>
          <w:szCs w:val="24"/>
        </w:rPr>
        <w:t xml:space="preserve"> Retrieved from the National Center for Health Leadership </w:t>
      </w:r>
    </w:p>
    <w:p w:rsidR="004905F5" w:rsidRPr="004905F5" w:rsidRDefault="004905F5"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website</w:t>
      </w:r>
      <w:proofErr w:type="gramEnd"/>
      <w:r w:rsidRPr="004905F5">
        <w:rPr>
          <w:rFonts w:ascii="Times New Roman" w:hAnsi="Times New Roman" w:cs="Times New Roman"/>
          <w:sz w:val="24"/>
          <w:szCs w:val="24"/>
        </w:rPr>
        <w:t xml:space="preserve">:  </w:t>
      </w:r>
      <w:hyperlink r:id="rId12" w:history="1">
        <w:r w:rsidRPr="004905F5">
          <w:rPr>
            <w:rStyle w:val="Hyperlink"/>
            <w:rFonts w:ascii="Times New Roman" w:hAnsi="Times New Roman" w:cs="Times New Roman"/>
            <w:color w:val="auto"/>
            <w:sz w:val="24"/>
            <w:szCs w:val="24"/>
            <w:u w:val="none"/>
          </w:rPr>
          <w:t>http://nchl.org/Documents/NavLink/Competency_Model-</w:t>
        </w:r>
      </w:hyperlink>
    </w:p>
    <w:p w:rsidR="0007257B" w:rsidRDefault="004905F5" w:rsidP="0007257B">
      <w:pPr>
        <w:spacing w:line="480" w:lineRule="auto"/>
        <w:contextualSpacing/>
        <w:rPr>
          <w:rFonts w:ascii="Times New Roman" w:hAnsi="Times New Roman" w:cs="Times New Roman"/>
          <w:sz w:val="24"/>
          <w:szCs w:val="24"/>
        </w:rPr>
      </w:pPr>
      <w:r w:rsidRPr="004905F5">
        <w:rPr>
          <w:rFonts w:ascii="Times New Roman" w:hAnsi="Times New Roman" w:cs="Times New Roman"/>
          <w:sz w:val="24"/>
          <w:szCs w:val="24"/>
        </w:rPr>
        <w:tab/>
        <w:t>summary_uid31020101024281.pdf</w:t>
      </w:r>
    </w:p>
    <w:p w:rsidR="0070530D" w:rsidRDefault="00FA725E" w:rsidP="00FA725E">
      <w:pPr>
        <w:spacing w:line="480" w:lineRule="auto"/>
        <w:contextualSpacing/>
        <w:rPr>
          <w:rFonts w:ascii="Times New Roman" w:hAnsi="Times New Roman" w:cs="Times New Roman"/>
          <w:sz w:val="24"/>
          <w:szCs w:val="24"/>
        </w:rPr>
      </w:pPr>
      <w:proofErr w:type="gramStart"/>
      <w:r w:rsidRPr="0070530D">
        <w:rPr>
          <w:rFonts w:ascii="Times New Roman" w:hAnsi="Times New Roman" w:cs="Times New Roman"/>
          <w:sz w:val="24"/>
          <w:szCs w:val="24"/>
        </w:rPr>
        <w:t>Nunnally, J. C. &amp; Bernstein, I. (1994).</w:t>
      </w:r>
      <w:proofErr w:type="gramEnd"/>
      <w:r w:rsidRPr="0070530D">
        <w:rPr>
          <w:rFonts w:ascii="Times New Roman" w:hAnsi="Times New Roman" w:cs="Times New Roman"/>
          <w:sz w:val="24"/>
          <w:szCs w:val="24"/>
        </w:rPr>
        <w:t xml:space="preserve"> </w:t>
      </w:r>
      <w:r w:rsidRPr="0070530D">
        <w:rPr>
          <w:rFonts w:ascii="Times New Roman" w:hAnsi="Times New Roman" w:cs="Times New Roman"/>
          <w:i/>
          <w:sz w:val="24"/>
          <w:szCs w:val="24"/>
        </w:rPr>
        <w:t>Psychometric theory</w:t>
      </w:r>
      <w:proofErr w:type="gramStart"/>
      <w:r w:rsidRPr="0070530D">
        <w:rPr>
          <w:rFonts w:ascii="Times New Roman" w:hAnsi="Times New Roman" w:cs="Times New Roman"/>
          <w:i/>
          <w:sz w:val="24"/>
          <w:szCs w:val="24"/>
        </w:rPr>
        <w:t>,4</w:t>
      </w:r>
      <w:r w:rsidRPr="0070530D">
        <w:rPr>
          <w:rFonts w:ascii="Times New Roman" w:hAnsi="Times New Roman" w:cs="Times New Roman"/>
          <w:i/>
          <w:sz w:val="24"/>
          <w:szCs w:val="24"/>
          <w:vertAlign w:val="superscript"/>
        </w:rPr>
        <w:t>th</w:t>
      </w:r>
      <w:proofErr w:type="gramEnd"/>
      <w:r w:rsidRPr="0070530D">
        <w:rPr>
          <w:rFonts w:ascii="Times New Roman" w:hAnsi="Times New Roman" w:cs="Times New Roman"/>
          <w:i/>
          <w:sz w:val="24"/>
          <w:szCs w:val="24"/>
        </w:rPr>
        <w:t xml:space="preserve"> ed</w:t>
      </w:r>
      <w:r w:rsidRPr="0070530D">
        <w:rPr>
          <w:rFonts w:ascii="Times New Roman" w:hAnsi="Times New Roman" w:cs="Times New Roman"/>
          <w:sz w:val="24"/>
          <w:szCs w:val="24"/>
        </w:rPr>
        <w:t xml:space="preserve">. New York, NY: </w:t>
      </w:r>
      <w:r w:rsidR="00964253">
        <w:rPr>
          <w:rFonts w:ascii="Times New Roman" w:hAnsi="Times New Roman" w:cs="Times New Roman"/>
          <w:sz w:val="24"/>
          <w:szCs w:val="24"/>
        </w:rPr>
        <w:t xml:space="preserve"> </w:t>
      </w:r>
      <w:r w:rsidRPr="0070530D">
        <w:rPr>
          <w:rFonts w:ascii="Times New Roman" w:hAnsi="Times New Roman" w:cs="Times New Roman"/>
          <w:sz w:val="24"/>
          <w:szCs w:val="24"/>
        </w:rPr>
        <w:t>McGraw-</w:t>
      </w:r>
    </w:p>
    <w:p w:rsidR="00FA725E" w:rsidRPr="004905F5" w:rsidRDefault="0070530D"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00FA725E" w:rsidRPr="0070530D">
        <w:rPr>
          <w:rFonts w:ascii="Times New Roman" w:hAnsi="Times New Roman" w:cs="Times New Roman"/>
          <w:sz w:val="24"/>
          <w:szCs w:val="24"/>
        </w:rPr>
        <w:t>Hill.</w:t>
      </w:r>
      <w:proofErr w:type="gramEnd"/>
      <w:r w:rsidR="00FA725E" w:rsidRPr="0070530D">
        <w:rPr>
          <w:rFonts w:ascii="Times New Roman" w:hAnsi="Times New Roman" w:cs="Times New Roman"/>
          <w:sz w:val="24"/>
          <w:szCs w:val="24"/>
        </w:rPr>
        <w:t xml:space="preserve"> </w:t>
      </w:r>
    </w:p>
    <w:p w:rsidR="00F30ED6" w:rsidRDefault="00E45BDC" w:rsidP="00F30ED6">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Pointer, L., Luke, R. D., &amp; Brown, G. D. (1986).</w:t>
      </w:r>
      <w:proofErr w:type="gramEnd"/>
      <w:r>
        <w:rPr>
          <w:rFonts w:ascii="Times New Roman" w:hAnsi="Times New Roman" w:cs="Times New Roman"/>
          <w:sz w:val="24"/>
          <w:szCs w:val="24"/>
        </w:rPr>
        <w:t xml:space="preserve"> Health administration education at a turning </w:t>
      </w:r>
    </w:p>
    <w:p w:rsidR="00E45BDC" w:rsidRDefault="00F30ED6" w:rsidP="00F30ED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00E45BDC">
        <w:rPr>
          <w:rFonts w:ascii="Times New Roman" w:hAnsi="Times New Roman" w:cs="Times New Roman"/>
          <w:sz w:val="24"/>
          <w:szCs w:val="24"/>
        </w:rPr>
        <w:t>point</w:t>
      </w:r>
      <w:proofErr w:type="gramEnd"/>
      <w:r w:rsidR="00E45BDC">
        <w:rPr>
          <w:rFonts w:ascii="Times New Roman" w:hAnsi="Times New Roman" w:cs="Times New Roman"/>
          <w:sz w:val="24"/>
          <w:szCs w:val="24"/>
        </w:rPr>
        <w:t xml:space="preserve">:  </w:t>
      </w:r>
      <w:r>
        <w:rPr>
          <w:rFonts w:ascii="Times New Roman" w:hAnsi="Times New Roman" w:cs="Times New Roman"/>
          <w:sz w:val="24"/>
          <w:szCs w:val="24"/>
        </w:rPr>
        <w:t>R</w:t>
      </w:r>
      <w:r w:rsidR="00E45BDC">
        <w:rPr>
          <w:rFonts w:ascii="Times New Roman" w:hAnsi="Times New Roman" w:cs="Times New Roman"/>
          <w:sz w:val="24"/>
          <w:szCs w:val="24"/>
        </w:rPr>
        <w:t>evolution, alignment issues</w:t>
      </w:r>
      <w:r w:rsidR="00E45BDC" w:rsidRPr="00E45BDC">
        <w:rPr>
          <w:rFonts w:ascii="Times New Roman" w:hAnsi="Times New Roman" w:cs="Times New Roman"/>
          <w:i/>
          <w:sz w:val="24"/>
          <w:szCs w:val="24"/>
        </w:rPr>
        <w:t>. Journal of Health Administration, 4</w:t>
      </w:r>
      <w:r w:rsidR="00E45BDC">
        <w:rPr>
          <w:rFonts w:ascii="Times New Roman" w:hAnsi="Times New Roman" w:cs="Times New Roman"/>
          <w:sz w:val="24"/>
          <w:szCs w:val="24"/>
        </w:rPr>
        <w:t xml:space="preserve">(3), 423-436.  </w:t>
      </w:r>
    </w:p>
    <w:p w:rsidR="004905F5" w:rsidRDefault="004905F5" w:rsidP="0007257B">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Robbins, C. J., Bradley, E. H., &amp; Spicer, M. (2001).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Developing</w:t>
      </w:r>
      <w:proofErr w:type="gramEnd"/>
      <w:r>
        <w:rPr>
          <w:rFonts w:ascii="Times New Roman" w:hAnsi="Times New Roman" w:cs="Times New Roman"/>
          <w:sz w:val="24"/>
          <w:szCs w:val="24"/>
        </w:rPr>
        <w:t xml:space="preserve"> leadership in healthcare </w:t>
      </w:r>
    </w:p>
    <w:p w:rsidR="004905F5" w:rsidRDefault="00964253" w:rsidP="0007257B">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administration</w:t>
      </w:r>
      <w:proofErr w:type="gramEnd"/>
      <w:r>
        <w:rPr>
          <w:rFonts w:ascii="Times New Roman" w:hAnsi="Times New Roman" w:cs="Times New Roman"/>
          <w:sz w:val="24"/>
          <w:szCs w:val="24"/>
        </w:rPr>
        <w:t>:  A</w:t>
      </w:r>
      <w:r w:rsidR="004905F5">
        <w:rPr>
          <w:rFonts w:ascii="Times New Roman" w:hAnsi="Times New Roman" w:cs="Times New Roman"/>
          <w:sz w:val="24"/>
          <w:szCs w:val="24"/>
        </w:rPr>
        <w:t xml:space="preserve"> competency assessment tool. </w:t>
      </w:r>
      <w:r w:rsidR="004905F5" w:rsidRPr="004905F5">
        <w:rPr>
          <w:rFonts w:ascii="Times New Roman" w:hAnsi="Times New Roman" w:cs="Times New Roman"/>
          <w:i/>
          <w:sz w:val="24"/>
          <w:szCs w:val="24"/>
        </w:rPr>
        <w:t xml:space="preserve">Journal of Healthcare Management, </w:t>
      </w:r>
    </w:p>
    <w:p w:rsidR="0007257B" w:rsidRDefault="004905F5" w:rsidP="0007257B">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ab/>
      </w:r>
      <w:r w:rsidRPr="004905F5">
        <w:rPr>
          <w:rFonts w:ascii="Times New Roman" w:hAnsi="Times New Roman" w:cs="Times New Roman"/>
          <w:i/>
          <w:sz w:val="24"/>
          <w:szCs w:val="24"/>
        </w:rPr>
        <w:t>46</w:t>
      </w:r>
      <w:r>
        <w:rPr>
          <w:rFonts w:ascii="Times New Roman" w:hAnsi="Times New Roman" w:cs="Times New Roman"/>
          <w:sz w:val="24"/>
          <w:szCs w:val="24"/>
        </w:rPr>
        <w:t>(3), 188-202.</w:t>
      </w:r>
    </w:p>
    <w:p w:rsidR="0070530D" w:rsidRDefault="00F0194E" w:rsidP="0007257B">
      <w:pPr>
        <w:spacing w:line="480" w:lineRule="auto"/>
        <w:contextualSpacing/>
        <w:rPr>
          <w:rFonts w:ascii="Times New Roman" w:hAnsi="Times New Roman" w:cs="Times New Roman"/>
          <w:i/>
          <w:sz w:val="24"/>
          <w:szCs w:val="24"/>
        </w:rPr>
      </w:pPr>
      <w:proofErr w:type="gramStart"/>
      <w:r w:rsidRPr="0070530D">
        <w:rPr>
          <w:rFonts w:ascii="Times New Roman" w:hAnsi="Times New Roman" w:cs="Times New Roman"/>
          <w:sz w:val="24"/>
          <w:szCs w:val="24"/>
        </w:rPr>
        <w:t>Schmeiser, C.B. &amp; Welch, C.J.</w:t>
      </w:r>
      <w:r w:rsidR="0070530D" w:rsidRPr="0070530D">
        <w:rPr>
          <w:rFonts w:ascii="Times New Roman" w:hAnsi="Times New Roman" w:cs="Times New Roman"/>
          <w:sz w:val="24"/>
          <w:szCs w:val="24"/>
        </w:rPr>
        <w:t xml:space="preserve"> </w:t>
      </w:r>
      <w:r w:rsidRPr="0070530D">
        <w:rPr>
          <w:rFonts w:ascii="Times New Roman" w:hAnsi="Times New Roman" w:cs="Times New Roman"/>
          <w:sz w:val="24"/>
          <w:szCs w:val="24"/>
        </w:rPr>
        <w:t>(2006).</w:t>
      </w:r>
      <w:proofErr w:type="gramEnd"/>
      <w:r w:rsidRPr="0070530D">
        <w:rPr>
          <w:rFonts w:ascii="Times New Roman" w:hAnsi="Times New Roman" w:cs="Times New Roman"/>
          <w:sz w:val="24"/>
          <w:szCs w:val="24"/>
        </w:rPr>
        <w:t xml:space="preserve"> </w:t>
      </w:r>
      <w:proofErr w:type="gramStart"/>
      <w:r w:rsidRPr="0070530D">
        <w:rPr>
          <w:rFonts w:ascii="Times New Roman" w:hAnsi="Times New Roman" w:cs="Times New Roman"/>
          <w:sz w:val="24"/>
          <w:szCs w:val="24"/>
        </w:rPr>
        <w:t>Test development.</w:t>
      </w:r>
      <w:proofErr w:type="gramEnd"/>
      <w:r w:rsidRPr="0070530D">
        <w:rPr>
          <w:rFonts w:ascii="Times New Roman" w:hAnsi="Times New Roman" w:cs="Times New Roman"/>
          <w:sz w:val="24"/>
          <w:szCs w:val="24"/>
        </w:rPr>
        <w:t xml:space="preserve"> In R. L. Brennan (Ed.), </w:t>
      </w:r>
      <w:r w:rsidRPr="0070530D">
        <w:rPr>
          <w:rFonts w:ascii="Times New Roman" w:hAnsi="Times New Roman" w:cs="Times New Roman"/>
          <w:i/>
          <w:sz w:val="24"/>
          <w:szCs w:val="24"/>
        </w:rPr>
        <w:t xml:space="preserve">Educational </w:t>
      </w:r>
    </w:p>
    <w:p w:rsidR="00F0194E" w:rsidRDefault="0070530D" w:rsidP="0007257B">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ab/>
      </w:r>
      <w:r w:rsidR="00F0194E" w:rsidRPr="0070530D">
        <w:rPr>
          <w:rFonts w:ascii="Times New Roman" w:hAnsi="Times New Roman" w:cs="Times New Roman"/>
          <w:i/>
          <w:sz w:val="24"/>
          <w:szCs w:val="24"/>
        </w:rPr>
        <w:t>Measurement, 4</w:t>
      </w:r>
      <w:r w:rsidR="00F0194E" w:rsidRPr="0070530D">
        <w:rPr>
          <w:rFonts w:ascii="Times New Roman" w:hAnsi="Times New Roman" w:cs="Times New Roman"/>
          <w:i/>
          <w:sz w:val="24"/>
          <w:szCs w:val="24"/>
          <w:vertAlign w:val="superscript"/>
        </w:rPr>
        <w:t>th</w:t>
      </w:r>
      <w:r w:rsidR="00F0194E" w:rsidRPr="0070530D">
        <w:rPr>
          <w:rFonts w:ascii="Times New Roman" w:hAnsi="Times New Roman" w:cs="Times New Roman"/>
          <w:i/>
          <w:sz w:val="24"/>
          <w:szCs w:val="24"/>
        </w:rPr>
        <w:t xml:space="preserve"> ed</w:t>
      </w:r>
      <w:r w:rsidR="00F0194E" w:rsidRPr="0070530D">
        <w:rPr>
          <w:rFonts w:ascii="Times New Roman" w:hAnsi="Times New Roman" w:cs="Times New Roman"/>
          <w:sz w:val="24"/>
          <w:szCs w:val="24"/>
        </w:rPr>
        <w:t>. (pp. 307-353).</w:t>
      </w:r>
    </w:p>
    <w:p w:rsidR="00964253" w:rsidRDefault="004905F5" w:rsidP="0007257B">
      <w:pPr>
        <w:spacing w:line="48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Stefl</w:t>
      </w:r>
      <w:proofErr w:type="spellEnd"/>
      <w:r>
        <w:rPr>
          <w:rFonts w:ascii="Times New Roman" w:hAnsi="Times New Roman" w:cs="Times New Roman"/>
          <w:sz w:val="24"/>
          <w:szCs w:val="24"/>
        </w:rPr>
        <w:t>, M. (2008).</w:t>
      </w:r>
      <w:proofErr w:type="gramEnd"/>
      <w:r>
        <w:rPr>
          <w:rFonts w:ascii="Times New Roman" w:hAnsi="Times New Roman" w:cs="Times New Roman"/>
          <w:sz w:val="24"/>
          <w:szCs w:val="24"/>
        </w:rPr>
        <w:t xml:space="preserve"> Common competencies for all healthcare managers:  </w:t>
      </w:r>
      <w:r w:rsidR="00964253">
        <w:rPr>
          <w:rFonts w:ascii="Times New Roman" w:hAnsi="Times New Roman" w:cs="Times New Roman"/>
          <w:sz w:val="24"/>
          <w:szCs w:val="24"/>
        </w:rPr>
        <w:t>T</w:t>
      </w:r>
      <w:r>
        <w:rPr>
          <w:rFonts w:ascii="Times New Roman" w:hAnsi="Times New Roman" w:cs="Times New Roman"/>
          <w:sz w:val="24"/>
          <w:szCs w:val="24"/>
        </w:rPr>
        <w:t xml:space="preserve">he healthcare </w:t>
      </w:r>
    </w:p>
    <w:p w:rsidR="0007257B" w:rsidRDefault="00964253"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004905F5">
        <w:rPr>
          <w:rFonts w:ascii="Times New Roman" w:hAnsi="Times New Roman" w:cs="Times New Roman"/>
          <w:sz w:val="24"/>
          <w:szCs w:val="24"/>
        </w:rPr>
        <w:t>leadership</w:t>
      </w:r>
      <w:proofErr w:type="gramEnd"/>
      <w:r w:rsidR="004905F5">
        <w:rPr>
          <w:rFonts w:ascii="Times New Roman" w:hAnsi="Times New Roman" w:cs="Times New Roman"/>
          <w:sz w:val="24"/>
          <w:szCs w:val="24"/>
        </w:rPr>
        <w:t xml:space="preserve"> alliance model. </w:t>
      </w:r>
      <w:r w:rsidR="004905F5" w:rsidRPr="004905F5">
        <w:rPr>
          <w:rFonts w:ascii="Times New Roman" w:hAnsi="Times New Roman" w:cs="Times New Roman"/>
          <w:i/>
          <w:sz w:val="24"/>
          <w:szCs w:val="24"/>
        </w:rPr>
        <w:t>Journal of Healthcare Management, 53</w:t>
      </w:r>
      <w:r w:rsidR="004905F5">
        <w:rPr>
          <w:rFonts w:ascii="Times New Roman" w:hAnsi="Times New Roman" w:cs="Times New Roman"/>
          <w:sz w:val="24"/>
          <w:szCs w:val="24"/>
        </w:rPr>
        <w:t>(6), 360-374.</w:t>
      </w:r>
    </w:p>
    <w:p w:rsidR="00E45BDC" w:rsidRDefault="00E45BDC"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White, K. R. &amp; Begun, J. W. (2006). Preceptor and employer evaluation of health </w:t>
      </w:r>
    </w:p>
    <w:p w:rsidR="00E45BDC" w:rsidRDefault="00E45BDC"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administration</w:t>
      </w:r>
      <w:proofErr w:type="gramEnd"/>
      <w:r>
        <w:rPr>
          <w:rFonts w:ascii="Times New Roman" w:hAnsi="Times New Roman" w:cs="Times New Roman"/>
          <w:sz w:val="24"/>
          <w:szCs w:val="24"/>
        </w:rPr>
        <w:t xml:space="preserve"> student competencies. </w:t>
      </w:r>
      <w:r w:rsidRPr="00E45BDC">
        <w:rPr>
          <w:rFonts w:ascii="Times New Roman" w:hAnsi="Times New Roman" w:cs="Times New Roman"/>
          <w:i/>
          <w:sz w:val="24"/>
          <w:szCs w:val="24"/>
        </w:rPr>
        <w:t>Journal of Health Administration Education, 23</w:t>
      </w:r>
      <w:r>
        <w:rPr>
          <w:rFonts w:ascii="Times New Roman" w:hAnsi="Times New Roman" w:cs="Times New Roman"/>
          <w:sz w:val="24"/>
          <w:szCs w:val="24"/>
        </w:rPr>
        <w:t xml:space="preserve">(1), </w:t>
      </w:r>
    </w:p>
    <w:p w:rsidR="0007257B" w:rsidRDefault="00E45BDC" w:rsidP="0007257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53-68.</w:t>
      </w:r>
      <w:proofErr w:type="gramEnd"/>
    </w:p>
    <w:p w:rsidR="0007257B" w:rsidRDefault="00A83D86" w:rsidP="006E4479">
      <w:pPr>
        <w:spacing w:line="480" w:lineRule="auto"/>
        <w:ind w:left="720" w:hanging="720"/>
        <w:contextualSpacing/>
        <w:rPr>
          <w:rFonts w:ascii="Times New Roman" w:hAnsi="Times New Roman" w:cs="Times New Roman"/>
          <w:sz w:val="24"/>
          <w:szCs w:val="24"/>
        </w:rPr>
      </w:pPr>
      <w:proofErr w:type="gramStart"/>
      <w:r w:rsidRPr="00A81D31">
        <w:rPr>
          <w:rFonts w:ascii="Times New Roman" w:hAnsi="Times New Roman" w:cs="Times New Roman"/>
          <w:sz w:val="24"/>
          <w:szCs w:val="24"/>
        </w:rPr>
        <w:t>Zieky, M. J., Perie, M., &amp; Livintstone, S. A. (2008).</w:t>
      </w:r>
      <w:proofErr w:type="gramEnd"/>
      <w:r w:rsidRPr="00A81D31">
        <w:rPr>
          <w:rFonts w:ascii="Times New Roman" w:hAnsi="Times New Roman" w:cs="Times New Roman"/>
          <w:sz w:val="24"/>
          <w:szCs w:val="24"/>
        </w:rPr>
        <w:t xml:space="preserve"> </w:t>
      </w:r>
      <w:r w:rsidRPr="00A81D31">
        <w:rPr>
          <w:rFonts w:ascii="Times New Roman" w:hAnsi="Times New Roman" w:cs="Times New Roman"/>
          <w:i/>
          <w:sz w:val="24"/>
          <w:szCs w:val="24"/>
        </w:rPr>
        <w:t xml:space="preserve">Cutscores: </w:t>
      </w:r>
      <w:r w:rsidR="00A81D31" w:rsidRPr="00A81D31">
        <w:rPr>
          <w:rFonts w:ascii="Times New Roman" w:hAnsi="Times New Roman" w:cs="Times New Roman"/>
          <w:i/>
          <w:sz w:val="24"/>
          <w:szCs w:val="24"/>
        </w:rPr>
        <w:t xml:space="preserve"> </w:t>
      </w:r>
      <w:r w:rsidR="006E4479">
        <w:rPr>
          <w:rFonts w:ascii="Times New Roman" w:hAnsi="Times New Roman" w:cs="Times New Roman"/>
          <w:i/>
          <w:sz w:val="24"/>
          <w:szCs w:val="24"/>
        </w:rPr>
        <w:t>A m</w:t>
      </w:r>
      <w:r w:rsidRPr="00A81D31">
        <w:rPr>
          <w:rFonts w:ascii="Times New Roman" w:hAnsi="Times New Roman" w:cs="Times New Roman"/>
          <w:i/>
          <w:sz w:val="24"/>
          <w:szCs w:val="24"/>
        </w:rPr>
        <w:t xml:space="preserve">anual for </w:t>
      </w:r>
      <w:r w:rsidR="006E4479">
        <w:rPr>
          <w:rFonts w:ascii="Times New Roman" w:hAnsi="Times New Roman" w:cs="Times New Roman"/>
          <w:i/>
          <w:sz w:val="24"/>
          <w:szCs w:val="24"/>
        </w:rPr>
        <w:t>s</w:t>
      </w:r>
      <w:r w:rsidRPr="00A81D31">
        <w:rPr>
          <w:rFonts w:ascii="Times New Roman" w:hAnsi="Times New Roman" w:cs="Times New Roman"/>
          <w:i/>
          <w:sz w:val="24"/>
          <w:szCs w:val="24"/>
        </w:rPr>
        <w:t xml:space="preserve">etting </w:t>
      </w:r>
      <w:r w:rsidR="006E4479">
        <w:rPr>
          <w:rFonts w:ascii="Times New Roman" w:hAnsi="Times New Roman" w:cs="Times New Roman"/>
          <w:i/>
          <w:sz w:val="24"/>
          <w:szCs w:val="24"/>
        </w:rPr>
        <w:t>s</w:t>
      </w:r>
      <w:r w:rsidRPr="00A81D31">
        <w:rPr>
          <w:rFonts w:ascii="Times New Roman" w:hAnsi="Times New Roman" w:cs="Times New Roman"/>
          <w:i/>
          <w:sz w:val="24"/>
          <w:szCs w:val="24"/>
        </w:rPr>
        <w:t xml:space="preserve">tandards of </w:t>
      </w:r>
      <w:r w:rsidR="006E4479">
        <w:rPr>
          <w:rFonts w:ascii="Times New Roman" w:hAnsi="Times New Roman" w:cs="Times New Roman"/>
          <w:i/>
          <w:sz w:val="24"/>
          <w:szCs w:val="24"/>
        </w:rPr>
        <w:t>p</w:t>
      </w:r>
      <w:r w:rsidRPr="00A81D31">
        <w:rPr>
          <w:rFonts w:ascii="Times New Roman" w:hAnsi="Times New Roman" w:cs="Times New Roman"/>
          <w:i/>
          <w:sz w:val="24"/>
          <w:szCs w:val="24"/>
        </w:rPr>
        <w:t xml:space="preserve">erformance on </w:t>
      </w:r>
      <w:r w:rsidR="006E4479">
        <w:rPr>
          <w:rFonts w:ascii="Times New Roman" w:hAnsi="Times New Roman" w:cs="Times New Roman"/>
          <w:i/>
          <w:sz w:val="24"/>
          <w:szCs w:val="24"/>
        </w:rPr>
        <w:t>e</w:t>
      </w:r>
      <w:r w:rsidRPr="00A81D31">
        <w:rPr>
          <w:rFonts w:ascii="Times New Roman" w:hAnsi="Times New Roman" w:cs="Times New Roman"/>
          <w:i/>
          <w:sz w:val="24"/>
          <w:szCs w:val="24"/>
        </w:rPr>
        <w:t xml:space="preserve">ducational and </w:t>
      </w:r>
      <w:r w:rsidR="006E4479">
        <w:rPr>
          <w:rFonts w:ascii="Times New Roman" w:hAnsi="Times New Roman" w:cs="Times New Roman"/>
          <w:i/>
          <w:sz w:val="24"/>
          <w:szCs w:val="24"/>
        </w:rPr>
        <w:t>o</w:t>
      </w:r>
      <w:r w:rsidRPr="00A81D31">
        <w:rPr>
          <w:rFonts w:ascii="Times New Roman" w:hAnsi="Times New Roman" w:cs="Times New Roman"/>
          <w:i/>
          <w:sz w:val="24"/>
          <w:szCs w:val="24"/>
        </w:rPr>
        <w:t xml:space="preserve">ccupational </w:t>
      </w:r>
      <w:r w:rsidR="006E4479">
        <w:rPr>
          <w:rFonts w:ascii="Times New Roman" w:hAnsi="Times New Roman" w:cs="Times New Roman"/>
          <w:i/>
          <w:sz w:val="24"/>
          <w:szCs w:val="24"/>
        </w:rPr>
        <w:t>t</w:t>
      </w:r>
      <w:r w:rsidRPr="00A81D31">
        <w:rPr>
          <w:rFonts w:ascii="Times New Roman" w:hAnsi="Times New Roman" w:cs="Times New Roman"/>
          <w:i/>
          <w:sz w:val="24"/>
          <w:szCs w:val="24"/>
        </w:rPr>
        <w:t>ests</w:t>
      </w:r>
      <w:r w:rsidRPr="00A81D31">
        <w:rPr>
          <w:rFonts w:ascii="Times New Roman" w:hAnsi="Times New Roman" w:cs="Times New Roman"/>
          <w:sz w:val="24"/>
          <w:szCs w:val="24"/>
        </w:rPr>
        <w:t xml:space="preserve">. Princeton, NJ: </w:t>
      </w:r>
      <w:r w:rsidR="00A81D31" w:rsidRPr="00A81D31">
        <w:rPr>
          <w:rFonts w:ascii="Times New Roman" w:hAnsi="Times New Roman" w:cs="Times New Roman"/>
          <w:sz w:val="24"/>
          <w:szCs w:val="24"/>
        </w:rPr>
        <w:t xml:space="preserve"> </w:t>
      </w:r>
      <w:r w:rsidRPr="00A81D31">
        <w:rPr>
          <w:rFonts w:ascii="Times New Roman" w:hAnsi="Times New Roman" w:cs="Times New Roman"/>
          <w:sz w:val="24"/>
          <w:szCs w:val="24"/>
        </w:rPr>
        <w:t>Educational Testing Service.</w:t>
      </w:r>
    </w:p>
    <w:p w:rsidR="006E4479" w:rsidRPr="006E4479" w:rsidRDefault="006E4479" w:rsidP="006E4479">
      <w:pPr>
        <w:spacing w:line="480" w:lineRule="auto"/>
        <w:ind w:left="720" w:hanging="720"/>
        <w:contextualSpacing/>
        <w:rPr>
          <w:rFonts w:ascii="Times New Roman" w:hAnsi="Times New Roman" w:cs="Times New Roman"/>
          <w:sz w:val="24"/>
          <w:szCs w:val="24"/>
        </w:rPr>
      </w:pPr>
    </w:p>
    <w:sectPr w:rsidR="006E4479" w:rsidRPr="006E4479" w:rsidSect="00C9700D">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10B" w:rsidRDefault="0027210B" w:rsidP="00AD08BC">
      <w:pPr>
        <w:spacing w:after="0" w:line="240" w:lineRule="auto"/>
      </w:pPr>
      <w:r>
        <w:separator/>
      </w:r>
    </w:p>
  </w:endnote>
  <w:endnote w:type="continuationSeparator" w:id="0">
    <w:p w:rsidR="0027210B" w:rsidRDefault="0027210B" w:rsidP="00AD0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10B" w:rsidRDefault="0027210B" w:rsidP="00AD08BC">
      <w:pPr>
        <w:spacing w:after="0" w:line="240" w:lineRule="auto"/>
      </w:pPr>
      <w:r>
        <w:separator/>
      </w:r>
    </w:p>
  </w:footnote>
  <w:footnote w:type="continuationSeparator" w:id="0">
    <w:p w:rsidR="0027210B" w:rsidRDefault="0027210B" w:rsidP="00AD08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575889"/>
      <w:docPartObj>
        <w:docPartGallery w:val="Page Numbers (Top of Page)"/>
        <w:docPartUnique/>
      </w:docPartObj>
    </w:sdtPr>
    <w:sdtEndPr>
      <w:rPr>
        <w:rFonts w:ascii="Times New Roman" w:hAnsi="Times New Roman"/>
        <w:noProof/>
        <w:sz w:val="24"/>
      </w:rPr>
    </w:sdtEndPr>
    <w:sdtContent>
      <w:p w:rsidR="007143D1" w:rsidRPr="00AD08BC" w:rsidRDefault="007143D1">
        <w:pPr>
          <w:pStyle w:val="Header"/>
          <w:jc w:val="right"/>
          <w:rPr>
            <w:rFonts w:ascii="Times New Roman" w:hAnsi="Times New Roman"/>
            <w:sz w:val="24"/>
          </w:rPr>
        </w:pPr>
        <w:r w:rsidRPr="00AD08BC">
          <w:rPr>
            <w:rFonts w:ascii="Times New Roman" w:hAnsi="Times New Roman"/>
            <w:sz w:val="24"/>
          </w:rPr>
          <w:fldChar w:fldCharType="begin"/>
        </w:r>
        <w:r w:rsidRPr="00AD08BC">
          <w:rPr>
            <w:rFonts w:ascii="Times New Roman" w:hAnsi="Times New Roman"/>
            <w:sz w:val="24"/>
          </w:rPr>
          <w:instrText xml:space="preserve"> PAGE   \* MERGEFORMAT </w:instrText>
        </w:r>
        <w:r w:rsidRPr="00AD08BC">
          <w:rPr>
            <w:rFonts w:ascii="Times New Roman" w:hAnsi="Times New Roman"/>
            <w:sz w:val="24"/>
          </w:rPr>
          <w:fldChar w:fldCharType="separate"/>
        </w:r>
        <w:r w:rsidR="004515E5">
          <w:rPr>
            <w:rFonts w:ascii="Times New Roman" w:hAnsi="Times New Roman"/>
            <w:noProof/>
            <w:sz w:val="24"/>
          </w:rPr>
          <w:t>33</w:t>
        </w:r>
        <w:r w:rsidRPr="00AD08BC">
          <w:rPr>
            <w:rFonts w:ascii="Times New Roman" w:hAnsi="Times New Roman"/>
            <w:noProof/>
            <w:sz w:val="24"/>
          </w:rPr>
          <w:fldChar w:fldCharType="end"/>
        </w:r>
      </w:p>
    </w:sdtContent>
  </w:sdt>
  <w:p w:rsidR="007143D1" w:rsidRPr="006E581E" w:rsidRDefault="007143D1" w:rsidP="00C9700D">
    <w:pPr>
      <w:pStyle w:val="Header"/>
      <w:rPr>
        <w:rFonts w:ascii="Times New Roman" w:hAnsi="Times New Roman" w:cs="Times New Roman"/>
        <w:sz w:val="24"/>
        <w:szCs w:val="24"/>
      </w:rPr>
    </w:pPr>
    <w:r>
      <w:rPr>
        <w:rFonts w:ascii="Times New Roman" w:hAnsi="Times New Roman" w:cs="Times New Roman"/>
        <w:sz w:val="24"/>
        <w:szCs w:val="24"/>
      </w:rPr>
      <w:t>INTERNAL EXIT EXAMINATION PSYCHOMETRIC ANALYSIS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D1" w:rsidRPr="006E581E" w:rsidRDefault="007143D1" w:rsidP="00C9700D">
    <w:pPr>
      <w:pStyle w:val="Header"/>
      <w:rPr>
        <w:rFonts w:ascii="Times New Roman" w:hAnsi="Times New Roman" w:cs="Times New Roman"/>
        <w:sz w:val="24"/>
        <w:szCs w:val="24"/>
      </w:rPr>
    </w:pPr>
    <w:r>
      <w:rPr>
        <w:rFonts w:ascii="Times New Roman" w:hAnsi="Times New Roman" w:cs="Times New Roman"/>
        <w:sz w:val="24"/>
        <w:szCs w:val="24"/>
      </w:rPr>
      <w:t>Running head</w:t>
    </w:r>
    <w:r w:rsidRPr="006E581E">
      <w:rPr>
        <w:rFonts w:ascii="Times New Roman" w:hAnsi="Times New Roman" w:cs="Times New Roman"/>
        <w:sz w:val="24"/>
        <w:szCs w:val="24"/>
      </w:rPr>
      <w:t xml:space="preserve">:  </w:t>
    </w:r>
    <w:r>
      <w:rPr>
        <w:rFonts w:ascii="Times New Roman" w:hAnsi="Times New Roman" w:cs="Times New Roman"/>
        <w:sz w:val="24"/>
        <w:szCs w:val="24"/>
      </w:rPr>
      <w:t>INTERNAL EXIT EXAMINATION PSYCHOMETRIC ANALYSIS</w:t>
    </w:r>
  </w:p>
  <w:p w:rsidR="007143D1" w:rsidRPr="00C9700D" w:rsidRDefault="007143D1" w:rsidP="00C970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44202"/>
    <w:multiLevelType w:val="hybridMultilevel"/>
    <w:tmpl w:val="18A0FBB2"/>
    <w:lvl w:ilvl="0" w:tplc="FFFC0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2C689C"/>
    <w:multiLevelType w:val="hybridMultilevel"/>
    <w:tmpl w:val="59324606"/>
    <w:lvl w:ilvl="0" w:tplc="0D0CC3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09327F"/>
    <w:multiLevelType w:val="hybridMultilevel"/>
    <w:tmpl w:val="CC880FCA"/>
    <w:lvl w:ilvl="0" w:tplc="983A8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590B19"/>
    <w:multiLevelType w:val="hybridMultilevel"/>
    <w:tmpl w:val="DBA29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6527705"/>
    <w:multiLevelType w:val="hybridMultilevel"/>
    <w:tmpl w:val="51467810"/>
    <w:lvl w:ilvl="0" w:tplc="6C521D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7F341B"/>
    <w:multiLevelType w:val="hybridMultilevel"/>
    <w:tmpl w:val="F4AE58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99D7F2C"/>
    <w:multiLevelType w:val="hybridMultilevel"/>
    <w:tmpl w:val="0954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F575E9"/>
    <w:multiLevelType w:val="hybridMultilevel"/>
    <w:tmpl w:val="4CBE8FB0"/>
    <w:lvl w:ilvl="0" w:tplc="048A6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036EEC"/>
    <w:multiLevelType w:val="hybridMultilevel"/>
    <w:tmpl w:val="9A5A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9E28BC"/>
    <w:multiLevelType w:val="hybridMultilevel"/>
    <w:tmpl w:val="82CC73F8"/>
    <w:lvl w:ilvl="0" w:tplc="0F50BB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7"/>
  </w:num>
  <w:num w:numId="5">
    <w:abstractNumId w:val="5"/>
  </w:num>
  <w:num w:numId="6">
    <w:abstractNumId w:val="0"/>
  </w:num>
  <w:num w:numId="7">
    <w:abstractNumId w:val="2"/>
  </w:num>
  <w:num w:numId="8">
    <w:abstractNumId w:val="8"/>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useFELayout/>
  </w:compat>
  <w:docVars>
    <w:docVar w:name="dgnword-docGUID" w:val="{E50A8DBE-C3E1-451F-8917-5A1B0FC87067}"/>
    <w:docVar w:name="dgnword-eventsink" w:val="56556352"/>
  </w:docVars>
  <w:rsids>
    <w:rsidRoot w:val="00EC71AB"/>
    <w:rsid w:val="000005E7"/>
    <w:rsid w:val="00000EE1"/>
    <w:rsid w:val="00006EA0"/>
    <w:rsid w:val="00015A74"/>
    <w:rsid w:val="0004796C"/>
    <w:rsid w:val="00053663"/>
    <w:rsid w:val="0005711B"/>
    <w:rsid w:val="000576F4"/>
    <w:rsid w:val="00060451"/>
    <w:rsid w:val="0007257B"/>
    <w:rsid w:val="000726AA"/>
    <w:rsid w:val="00073DD9"/>
    <w:rsid w:val="00076289"/>
    <w:rsid w:val="000810ED"/>
    <w:rsid w:val="00082373"/>
    <w:rsid w:val="00083B71"/>
    <w:rsid w:val="00090DB9"/>
    <w:rsid w:val="00092201"/>
    <w:rsid w:val="00092691"/>
    <w:rsid w:val="00094BAC"/>
    <w:rsid w:val="000A1940"/>
    <w:rsid w:val="000A3283"/>
    <w:rsid w:val="000B4587"/>
    <w:rsid w:val="000C2C7D"/>
    <w:rsid w:val="000D7644"/>
    <w:rsid w:val="000E2B2A"/>
    <w:rsid w:val="000E34DB"/>
    <w:rsid w:val="000F1FBF"/>
    <w:rsid w:val="000F54AF"/>
    <w:rsid w:val="00102EF2"/>
    <w:rsid w:val="001053AF"/>
    <w:rsid w:val="00111A17"/>
    <w:rsid w:val="0011265F"/>
    <w:rsid w:val="00114A08"/>
    <w:rsid w:val="00115B89"/>
    <w:rsid w:val="00116476"/>
    <w:rsid w:val="00117926"/>
    <w:rsid w:val="001179E5"/>
    <w:rsid w:val="0012215A"/>
    <w:rsid w:val="0012219C"/>
    <w:rsid w:val="0013069C"/>
    <w:rsid w:val="0013078A"/>
    <w:rsid w:val="00133148"/>
    <w:rsid w:val="00152558"/>
    <w:rsid w:val="00154823"/>
    <w:rsid w:val="00163A92"/>
    <w:rsid w:val="0016439E"/>
    <w:rsid w:val="00175DCC"/>
    <w:rsid w:val="00180D7C"/>
    <w:rsid w:val="00183C86"/>
    <w:rsid w:val="00190D25"/>
    <w:rsid w:val="00190E5C"/>
    <w:rsid w:val="001973EB"/>
    <w:rsid w:val="00197A88"/>
    <w:rsid w:val="001A261E"/>
    <w:rsid w:val="001B52AB"/>
    <w:rsid w:val="001B7ABB"/>
    <w:rsid w:val="001C097D"/>
    <w:rsid w:val="001D1654"/>
    <w:rsid w:val="001D2758"/>
    <w:rsid w:val="001D464F"/>
    <w:rsid w:val="001D6528"/>
    <w:rsid w:val="001D7DF3"/>
    <w:rsid w:val="001E536D"/>
    <w:rsid w:val="001F49C3"/>
    <w:rsid w:val="001F725B"/>
    <w:rsid w:val="002013D6"/>
    <w:rsid w:val="00201944"/>
    <w:rsid w:val="00202E72"/>
    <w:rsid w:val="00203C2F"/>
    <w:rsid w:val="002062E0"/>
    <w:rsid w:val="00206F37"/>
    <w:rsid w:val="002078F7"/>
    <w:rsid w:val="00210F0D"/>
    <w:rsid w:val="0021242F"/>
    <w:rsid w:val="002131BF"/>
    <w:rsid w:val="00216382"/>
    <w:rsid w:val="002177E2"/>
    <w:rsid w:val="00222293"/>
    <w:rsid w:val="002302AD"/>
    <w:rsid w:val="00232060"/>
    <w:rsid w:val="00237A28"/>
    <w:rsid w:val="00246496"/>
    <w:rsid w:val="00256581"/>
    <w:rsid w:val="002657C0"/>
    <w:rsid w:val="002669C4"/>
    <w:rsid w:val="0027210B"/>
    <w:rsid w:val="002734D2"/>
    <w:rsid w:val="00275981"/>
    <w:rsid w:val="00276A82"/>
    <w:rsid w:val="002807E4"/>
    <w:rsid w:val="0028106F"/>
    <w:rsid w:val="002820EB"/>
    <w:rsid w:val="002853D1"/>
    <w:rsid w:val="00286762"/>
    <w:rsid w:val="002907AA"/>
    <w:rsid w:val="00292784"/>
    <w:rsid w:val="00295862"/>
    <w:rsid w:val="002B0170"/>
    <w:rsid w:val="002C3F4A"/>
    <w:rsid w:val="002C479F"/>
    <w:rsid w:val="002C5322"/>
    <w:rsid w:val="002C7AD3"/>
    <w:rsid w:val="002C7B16"/>
    <w:rsid w:val="002E13BB"/>
    <w:rsid w:val="002E2909"/>
    <w:rsid w:val="002E3246"/>
    <w:rsid w:val="002E3F99"/>
    <w:rsid w:val="002E6ECB"/>
    <w:rsid w:val="002F13DB"/>
    <w:rsid w:val="002F1ED0"/>
    <w:rsid w:val="002F2378"/>
    <w:rsid w:val="002F2539"/>
    <w:rsid w:val="002F53B6"/>
    <w:rsid w:val="003023A6"/>
    <w:rsid w:val="00304168"/>
    <w:rsid w:val="003055CA"/>
    <w:rsid w:val="0030696D"/>
    <w:rsid w:val="003108D9"/>
    <w:rsid w:val="003109CB"/>
    <w:rsid w:val="0031237B"/>
    <w:rsid w:val="00317696"/>
    <w:rsid w:val="0032010F"/>
    <w:rsid w:val="00342A0B"/>
    <w:rsid w:val="00343E7F"/>
    <w:rsid w:val="00343F15"/>
    <w:rsid w:val="00343F89"/>
    <w:rsid w:val="00345345"/>
    <w:rsid w:val="00345E0E"/>
    <w:rsid w:val="003473E4"/>
    <w:rsid w:val="003524A5"/>
    <w:rsid w:val="0036195E"/>
    <w:rsid w:val="00377E27"/>
    <w:rsid w:val="0038106C"/>
    <w:rsid w:val="0039297D"/>
    <w:rsid w:val="0039408E"/>
    <w:rsid w:val="003A038E"/>
    <w:rsid w:val="003A12BB"/>
    <w:rsid w:val="003B1C88"/>
    <w:rsid w:val="003C250B"/>
    <w:rsid w:val="003D2436"/>
    <w:rsid w:val="003D7863"/>
    <w:rsid w:val="003E1431"/>
    <w:rsid w:val="003E1DE3"/>
    <w:rsid w:val="003E270D"/>
    <w:rsid w:val="003F4A03"/>
    <w:rsid w:val="003F6D86"/>
    <w:rsid w:val="00400CC3"/>
    <w:rsid w:val="00404906"/>
    <w:rsid w:val="0040797B"/>
    <w:rsid w:val="00412DB9"/>
    <w:rsid w:val="00413CA2"/>
    <w:rsid w:val="00421D72"/>
    <w:rsid w:val="00423404"/>
    <w:rsid w:val="0042422C"/>
    <w:rsid w:val="00437A23"/>
    <w:rsid w:val="004452DC"/>
    <w:rsid w:val="004515E5"/>
    <w:rsid w:val="004525FE"/>
    <w:rsid w:val="00462FC2"/>
    <w:rsid w:val="004636B2"/>
    <w:rsid w:val="00465806"/>
    <w:rsid w:val="00467287"/>
    <w:rsid w:val="0047036B"/>
    <w:rsid w:val="004742FA"/>
    <w:rsid w:val="00476810"/>
    <w:rsid w:val="0047711E"/>
    <w:rsid w:val="004905F5"/>
    <w:rsid w:val="00490721"/>
    <w:rsid w:val="00496306"/>
    <w:rsid w:val="004A01CC"/>
    <w:rsid w:val="004A2075"/>
    <w:rsid w:val="004A25C8"/>
    <w:rsid w:val="004A367B"/>
    <w:rsid w:val="004A6A08"/>
    <w:rsid w:val="004B4373"/>
    <w:rsid w:val="004B541E"/>
    <w:rsid w:val="004C3ECA"/>
    <w:rsid w:val="004E2163"/>
    <w:rsid w:val="004E5E71"/>
    <w:rsid w:val="004E73C5"/>
    <w:rsid w:val="004F48B2"/>
    <w:rsid w:val="0050271B"/>
    <w:rsid w:val="0051226C"/>
    <w:rsid w:val="00513455"/>
    <w:rsid w:val="00513CDC"/>
    <w:rsid w:val="00515337"/>
    <w:rsid w:val="00526667"/>
    <w:rsid w:val="00531043"/>
    <w:rsid w:val="0053196F"/>
    <w:rsid w:val="00534A64"/>
    <w:rsid w:val="00547592"/>
    <w:rsid w:val="0054785C"/>
    <w:rsid w:val="00554D1D"/>
    <w:rsid w:val="005609AE"/>
    <w:rsid w:val="00561AE6"/>
    <w:rsid w:val="005621AE"/>
    <w:rsid w:val="00563D46"/>
    <w:rsid w:val="00572883"/>
    <w:rsid w:val="00582A81"/>
    <w:rsid w:val="005839B9"/>
    <w:rsid w:val="005843B5"/>
    <w:rsid w:val="00586727"/>
    <w:rsid w:val="0059055E"/>
    <w:rsid w:val="00590969"/>
    <w:rsid w:val="00593016"/>
    <w:rsid w:val="005A096F"/>
    <w:rsid w:val="005B3304"/>
    <w:rsid w:val="005C16EC"/>
    <w:rsid w:val="005C3C60"/>
    <w:rsid w:val="005C5486"/>
    <w:rsid w:val="005E6317"/>
    <w:rsid w:val="005F01B1"/>
    <w:rsid w:val="005F6BDF"/>
    <w:rsid w:val="00600A88"/>
    <w:rsid w:val="00603563"/>
    <w:rsid w:val="006035F0"/>
    <w:rsid w:val="00604FB4"/>
    <w:rsid w:val="00612074"/>
    <w:rsid w:val="00615113"/>
    <w:rsid w:val="006153FC"/>
    <w:rsid w:val="00616B17"/>
    <w:rsid w:val="00617151"/>
    <w:rsid w:val="006226EE"/>
    <w:rsid w:val="0062520F"/>
    <w:rsid w:val="00627C50"/>
    <w:rsid w:val="006316F5"/>
    <w:rsid w:val="00632F5E"/>
    <w:rsid w:val="00634D5D"/>
    <w:rsid w:val="00643BC9"/>
    <w:rsid w:val="00644995"/>
    <w:rsid w:val="00650061"/>
    <w:rsid w:val="0065458E"/>
    <w:rsid w:val="006548B5"/>
    <w:rsid w:val="006711B6"/>
    <w:rsid w:val="00671E71"/>
    <w:rsid w:val="00672AC5"/>
    <w:rsid w:val="00676BD9"/>
    <w:rsid w:val="006772B5"/>
    <w:rsid w:val="0067765A"/>
    <w:rsid w:val="006779D1"/>
    <w:rsid w:val="00681102"/>
    <w:rsid w:val="00684DB7"/>
    <w:rsid w:val="006A4687"/>
    <w:rsid w:val="006A53CF"/>
    <w:rsid w:val="006A7D93"/>
    <w:rsid w:val="006B1F97"/>
    <w:rsid w:val="006B2B2B"/>
    <w:rsid w:val="006B3586"/>
    <w:rsid w:val="006B4700"/>
    <w:rsid w:val="006B6733"/>
    <w:rsid w:val="006C26F1"/>
    <w:rsid w:val="006E4479"/>
    <w:rsid w:val="006E581E"/>
    <w:rsid w:val="006F0602"/>
    <w:rsid w:val="006F694D"/>
    <w:rsid w:val="00704A36"/>
    <w:rsid w:val="0070530D"/>
    <w:rsid w:val="007113A5"/>
    <w:rsid w:val="007143D1"/>
    <w:rsid w:val="00715D1A"/>
    <w:rsid w:val="007171E8"/>
    <w:rsid w:val="007350E1"/>
    <w:rsid w:val="00742C82"/>
    <w:rsid w:val="007467D9"/>
    <w:rsid w:val="00747298"/>
    <w:rsid w:val="0075315C"/>
    <w:rsid w:val="0075785B"/>
    <w:rsid w:val="00757A4B"/>
    <w:rsid w:val="00761D90"/>
    <w:rsid w:val="007654AD"/>
    <w:rsid w:val="0076772E"/>
    <w:rsid w:val="0077221F"/>
    <w:rsid w:val="00772B24"/>
    <w:rsid w:val="00773389"/>
    <w:rsid w:val="00781C7D"/>
    <w:rsid w:val="0078448C"/>
    <w:rsid w:val="00793E38"/>
    <w:rsid w:val="00795FB0"/>
    <w:rsid w:val="007B192B"/>
    <w:rsid w:val="007B4EB5"/>
    <w:rsid w:val="007D00E7"/>
    <w:rsid w:val="007D0BF7"/>
    <w:rsid w:val="007D5135"/>
    <w:rsid w:val="007E0355"/>
    <w:rsid w:val="007E6242"/>
    <w:rsid w:val="007F01E1"/>
    <w:rsid w:val="008022CD"/>
    <w:rsid w:val="00802628"/>
    <w:rsid w:val="008037DE"/>
    <w:rsid w:val="00804C3C"/>
    <w:rsid w:val="008067D5"/>
    <w:rsid w:val="00806C2A"/>
    <w:rsid w:val="008077F1"/>
    <w:rsid w:val="00810569"/>
    <w:rsid w:val="00817F47"/>
    <w:rsid w:val="00820518"/>
    <w:rsid w:val="00825CA3"/>
    <w:rsid w:val="00833654"/>
    <w:rsid w:val="008411CD"/>
    <w:rsid w:val="0084325D"/>
    <w:rsid w:val="00851EF0"/>
    <w:rsid w:val="008528E2"/>
    <w:rsid w:val="00855348"/>
    <w:rsid w:val="008579B8"/>
    <w:rsid w:val="00862972"/>
    <w:rsid w:val="00876AD2"/>
    <w:rsid w:val="00895436"/>
    <w:rsid w:val="008A08E5"/>
    <w:rsid w:val="008A2D61"/>
    <w:rsid w:val="008A3FDC"/>
    <w:rsid w:val="008A7C01"/>
    <w:rsid w:val="008B00D0"/>
    <w:rsid w:val="008B30B9"/>
    <w:rsid w:val="008B3A23"/>
    <w:rsid w:val="008B465D"/>
    <w:rsid w:val="008B7F6A"/>
    <w:rsid w:val="008C2B76"/>
    <w:rsid w:val="008C4720"/>
    <w:rsid w:val="008C49D3"/>
    <w:rsid w:val="008C6D92"/>
    <w:rsid w:val="008D7843"/>
    <w:rsid w:val="008E4022"/>
    <w:rsid w:val="008E73B8"/>
    <w:rsid w:val="008F0207"/>
    <w:rsid w:val="008F6693"/>
    <w:rsid w:val="008F7976"/>
    <w:rsid w:val="00900C59"/>
    <w:rsid w:val="00910536"/>
    <w:rsid w:val="00910887"/>
    <w:rsid w:val="00912F94"/>
    <w:rsid w:val="009205C5"/>
    <w:rsid w:val="009263A8"/>
    <w:rsid w:val="009269CE"/>
    <w:rsid w:val="0093476A"/>
    <w:rsid w:val="00940134"/>
    <w:rsid w:val="00941A11"/>
    <w:rsid w:val="00943297"/>
    <w:rsid w:val="00957B92"/>
    <w:rsid w:val="00960A21"/>
    <w:rsid w:val="00961F85"/>
    <w:rsid w:val="00964253"/>
    <w:rsid w:val="00967E1A"/>
    <w:rsid w:val="0097096A"/>
    <w:rsid w:val="00971366"/>
    <w:rsid w:val="00971AA0"/>
    <w:rsid w:val="00975F79"/>
    <w:rsid w:val="00984D6F"/>
    <w:rsid w:val="00986B88"/>
    <w:rsid w:val="00992C6E"/>
    <w:rsid w:val="009933DC"/>
    <w:rsid w:val="00997CB5"/>
    <w:rsid w:val="009A27A2"/>
    <w:rsid w:val="009A7192"/>
    <w:rsid w:val="009C0D56"/>
    <w:rsid w:val="009C38D9"/>
    <w:rsid w:val="009C564F"/>
    <w:rsid w:val="009C71DA"/>
    <w:rsid w:val="009C76BB"/>
    <w:rsid w:val="009D27CE"/>
    <w:rsid w:val="009E6530"/>
    <w:rsid w:val="009F108F"/>
    <w:rsid w:val="009F1796"/>
    <w:rsid w:val="00A077A6"/>
    <w:rsid w:val="00A15F0D"/>
    <w:rsid w:val="00A20715"/>
    <w:rsid w:val="00A22A63"/>
    <w:rsid w:val="00A22CD1"/>
    <w:rsid w:val="00A23198"/>
    <w:rsid w:val="00A24AE0"/>
    <w:rsid w:val="00A321B0"/>
    <w:rsid w:val="00A34BBB"/>
    <w:rsid w:val="00A452E2"/>
    <w:rsid w:val="00A46C86"/>
    <w:rsid w:val="00A51404"/>
    <w:rsid w:val="00A51783"/>
    <w:rsid w:val="00A62C66"/>
    <w:rsid w:val="00A64291"/>
    <w:rsid w:val="00A643FB"/>
    <w:rsid w:val="00A7097E"/>
    <w:rsid w:val="00A7516A"/>
    <w:rsid w:val="00A75327"/>
    <w:rsid w:val="00A7534E"/>
    <w:rsid w:val="00A75AF4"/>
    <w:rsid w:val="00A77019"/>
    <w:rsid w:val="00A81D31"/>
    <w:rsid w:val="00A83D86"/>
    <w:rsid w:val="00A85FA1"/>
    <w:rsid w:val="00A8718C"/>
    <w:rsid w:val="00A96B69"/>
    <w:rsid w:val="00AA7291"/>
    <w:rsid w:val="00AB1C26"/>
    <w:rsid w:val="00AB3797"/>
    <w:rsid w:val="00AB5605"/>
    <w:rsid w:val="00AB5DB7"/>
    <w:rsid w:val="00AC18D0"/>
    <w:rsid w:val="00AC2DDC"/>
    <w:rsid w:val="00AC6DAE"/>
    <w:rsid w:val="00AD08BC"/>
    <w:rsid w:val="00AD4851"/>
    <w:rsid w:val="00AD4EA9"/>
    <w:rsid w:val="00AD64DD"/>
    <w:rsid w:val="00AF3AAA"/>
    <w:rsid w:val="00AF48F6"/>
    <w:rsid w:val="00AF7EFF"/>
    <w:rsid w:val="00B03502"/>
    <w:rsid w:val="00B042E5"/>
    <w:rsid w:val="00B16069"/>
    <w:rsid w:val="00B20D70"/>
    <w:rsid w:val="00B2261E"/>
    <w:rsid w:val="00B273C8"/>
    <w:rsid w:val="00B31B7F"/>
    <w:rsid w:val="00B330BE"/>
    <w:rsid w:val="00B44F6D"/>
    <w:rsid w:val="00B4758E"/>
    <w:rsid w:val="00B55EA0"/>
    <w:rsid w:val="00B578F4"/>
    <w:rsid w:val="00B61846"/>
    <w:rsid w:val="00B6303D"/>
    <w:rsid w:val="00B71309"/>
    <w:rsid w:val="00B719F7"/>
    <w:rsid w:val="00B80E76"/>
    <w:rsid w:val="00B82081"/>
    <w:rsid w:val="00B9021C"/>
    <w:rsid w:val="00B944AE"/>
    <w:rsid w:val="00B96DA1"/>
    <w:rsid w:val="00BA3A7D"/>
    <w:rsid w:val="00BA6772"/>
    <w:rsid w:val="00BA6A14"/>
    <w:rsid w:val="00BB4274"/>
    <w:rsid w:val="00BB5DD4"/>
    <w:rsid w:val="00BC0995"/>
    <w:rsid w:val="00BD041C"/>
    <w:rsid w:val="00BD0CC3"/>
    <w:rsid w:val="00BD28AB"/>
    <w:rsid w:val="00BD60EC"/>
    <w:rsid w:val="00BE1DCE"/>
    <w:rsid w:val="00BE2DE6"/>
    <w:rsid w:val="00BE390A"/>
    <w:rsid w:val="00BE6C61"/>
    <w:rsid w:val="00BE6E97"/>
    <w:rsid w:val="00C03493"/>
    <w:rsid w:val="00C13A7C"/>
    <w:rsid w:val="00C34216"/>
    <w:rsid w:val="00C3606B"/>
    <w:rsid w:val="00C44C59"/>
    <w:rsid w:val="00C530AA"/>
    <w:rsid w:val="00C54A3E"/>
    <w:rsid w:val="00C5746B"/>
    <w:rsid w:val="00C6516A"/>
    <w:rsid w:val="00C72E60"/>
    <w:rsid w:val="00C830E6"/>
    <w:rsid w:val="00C931FF"/>
    <w:rsid w:val="00C9700D"/>
    <w:rsid w:val="00CB06C5"/>
    <w:rsid w:val="00CB32D4"/>
    <w:rsid w:val="00CB6224"/>
    <w:rsid w:val="00CC673D"/>
    <w:rsid w:val="00CD0C39"/>
    <w:rsid w:val="00CD1C77"/>
    <w:rsid w:val="00CD2822"/>
    <w:rsid w:val="00CD43DA"/>
    <w:rsid w:val="00CD6976"/>
    <w:rsid w:val="00CD7EA2"/>
    <w:rsid w:val="00CE6A1D"/>
    <w:rsid w:val="00CF3CE4"/>
    <w:rsid w:val="00D00634"/>
    <w:rsid w:val="00D03056"/>
    <w:rsid w:val="00D030EC"/>
    <w:rsid w:val="00D06D73"/>
    <w:rsid w:val="00D10C16"/>
    <w:rsid w:val="00D12119"/>
    <w:rsid w:val="00D13AEA"/>
    <w:rsid w:val="00D147D6"/>
    <w:rsid w:val="00D1780F"/>
    <w:rsid w:val="00D220E2"/>
    <w:rsid w:val="00D224CC"/>
    <w:rsid w:val="00D22E78"/>
    <w:rsid w:val="00D24D2B"/>
    <w:rsid w:val="00D25D9B"/>
    <w:rsid w:val="00D31494"/>
    <w:rsid w:val="00D334D4"/>
    <w:rsid w:val="00D36835"/>
    <w:rsid w:val="00D4053D"/>
    <w:rsid w:val="00D454C8"/>
    <w:rsid w:val="00D6092E"/>
    <w:rsid w:val="00D673C8"/>
    <w:rsid w:val="00D71AEF"/>
    <w:rsid w:val="00D7213D"/>
    <w:rsid w:val="00D73D04"/>
    <w:rsid w:val="00D80E26"/>
    <w:rsid w:val="00D847BB"/>
    <w:rsid w:val="00D850FB"/>
    <w:rsid w:val="00D87C2B"/>
    <w:rsid w:val="00D90BC6"/>
    <w:rsid w:val="00D94599"/>
    <w:rsid w:val="00D94A2B"/>
    <w:rsid w:val="00DC61D2"/>
    <w:rsid w:val="00DD0171"/>
    <w:rsid w:val="00DD0718"/>
    <w:rsid w:val="00DD18A3"/>
    <w:rsid w:val="00DD54D6"/>
    <w:rsid w:val="00DD5AD5"/>
    <w:rsid w:val="00DE45DB"/>
    <w:rsid w:val="00DF3D2E"/>
    <w:rsid w:val="00DF7614"/>
    <w:rsid w:val="00E03E53"/>
    <w:rsid w:val="00E11CB6"/>
    <w:rsid w:val="00E15EFB"/>
    <w:rsid w:val="00E215AA"/>
    <w:rsid w:val="00E252B6"/>
    <w:rsid w:val="00E273BD"/>
    <w:rsid w:val="00E30AE0"/>
    <w:rsid w:val="00E338B2"/>
    <w:rsid w:val="00E360D2"/>
    <w:rsid w:val="00E45BDC"/>
    <w:rsid w:val="00E51102"/>
    <w:rsid w:val="00E52208"/>
    <w:rsid w:val="00E6014A"/>
    <w:rsid w:val="00E82531"/>
    <w:rsid w:val="00E8268C"/>
    <w:rsid w:val="00E832E2"/>
    <w:rsid w:val="00E8469C"/>
    <w:rsid w:val="00E85A9C"/>
    <w:rsid w:val="00EA3E09"/>
    <w:rsid w:val="00EA5CAB"/>
    <w:rsid w:val="00EA6A05"/>
    <w:rsid w:val="00EA799E"/>
    <w:rsid w:val="00EB0886"/>
    <w:rsid w:val="00EB5250"/>
    <w:rsid w:val="00EB5E3C"/>
    <w:rsid w:val="00EB76E9"/>
    <w:rsid w:val="00EC21F5"/>
    <w:rsid w:val="00EC2CE3"/>
    <w:rsid w:val="00EC71AB"/>
    <w:rsid w:val="00EE1EF5"/>
    <w:rsid w:val="00EF4D3E"/>
    <w:rsid w:val="00EF67E2"/>
    <w:rsid w:val="00EF6C96"/>
    <w:rsid w:val="00EF7D7E"/>
    <w:rsid w:val="00F0194E"/>
    <w:rsid w:val="00F02706"/>
    <w:rsid w:val="00F03475"/>
    <w:rsid w:val="00F2040A"/>
    <w:rsid w:val="00F2456E"/>
    <w:rsid w:val="00F30ED6"/>
    <w:rsid w:val="00F31693"/>
    <w:rsid w:val="00F346A8"/>
    <w:rsid w:val="00F35312"/>
    <w:rsid w:val="00F36319"/>
    <w:rsid w:val="00F40314"/>
    <w:rsid w:val="00F42B92"/>
    <w:rsid w:val="00F50536"/>
    <w:rsid w:val="00F53F80"/>
    <w:rsid w:val="00F559AC"/>
    <w:rsid w:val="00F647C3"/>
    <w:rsid w:val="00F64DD8"/>
    <w:rsid w:val="00F66D35"/>
    <w:rsid w:val="00F66D59"/>
    <w:rsid w:val="00F7677F"/>
    <w:rsid w:val="00F84D17"/>
    <w:rsid w:val="00F85370"/>
    <w:rsid w:val="00F86012"/>
    <w:rsid w:val="00F96B37"/>
    <w:rsid w:val="00FA0F08"/>
    <w:rsid w:val="00FA1F0C"/>
    <w:rsid w:val="00FA4A1F"/>
    <w:rsid w:val="00FA7257"/>
    <w:rsid w:val="00FA725E"/>
    <w:rsid w:val="00FB1A2D"/>
    <w:rsid w:val="00FC0940"/>
    <w:rsid w:val="00FC6B81"/>
    <w:rsid w:val="00FC6E97"/>
    <w:rsid w:val="00FD0B5F"/>
    <w:rsid w:val="00FD21E0"/>
    <w:rsid w:val="00FD368A"/>
    <w:rsid w:val="00FE4B59"/>
    <w:rsid w:val="00FF4849"/>
    <w:rsid w:val="00FF6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0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B88"/>
    <w:pPr>
      <w:ind w:left="720"/>
      <w:contextualSpacing/>
    </w:pPr>
  </w:style>
  <w:style w:type="paragraph" w:styleId="Header">
    <w:name w:val="header"/>
    <w:basedOn w:val="Normal"/>
    <w:link w:val="HeaderChar"/>
    <w:uiPriority w:val="99"/>
    <w:unhideWhenUsed/>
    <w:rsid w:val="00AD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8BC"/>
  </w:style>
  <w:style w:type="paragraph" w:styleId="Footer">
    <w:name w:val="footer"/>
    <w:basedOn w:val="Normal"/>
    <w:link w:val="FooterChar"/>
    <w:uiPriority w:val="99"/>
    <w:unhideWhenUsed/>
    <w:rsid w:val="00AD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8BC"/>
  </w:style>
  <w:style w:type="character" w:styleId="Hyperlink">
    <w:name w:val="Hyperlink"/>
    <w:basedOn w:val="DefaultParagraphFont"/>
    <w:uiPriority w:val="99"/>
    <w:unhideWhenUsed/>
    <w:rsid w:val="001973EB"/>
    <w:rPr>
      <w:color w:val="0000FF" w:themeColor="hyperlink"/>
      <w:u w:val="single"/>
    </w:rPr>
  </w:style>
  <w:style w:type="paragraph" w:styleId="BalloonText">
    <w:name w:val="Balloon Text"/>
    <w:basedOn w:val="Normal"/>
    <w:link w:val="BalloonTextChar"/>
    <w:uiPriority w:val="99"/>
    <w:semiHidden/>
    <w:unhideWhenUsed/>
    <w:rsid w:val="00BB4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274"/>
    <w:rPr>
      <w:rFonts w:ascii="Tahoma" w:hAnsi="Tahoma" w:cs="Tahoma"/>
      <w:sz w:val="16"/>
      <w:szCs w:val="16"/>
    </w:rPr>
  </w:style>
  <w:style w:type="character" w:styleId="CommentReference">
    <w:name w:val="annotation reference"/>
    <w:basedOn w:val="DefaultParagraphFont"/>
    <w:uiPriority w:val="99"/>
    <w:semiHidden/>
    <w:unhideWhenUsed/>
    <w:rsid w:val="00BB4274"/>
    <w:rPr>
      <w:sz w:val="16"/>
      <w:szCs w:val="16"/>
    </w:rPr>
  </w:style>
  <w:style w:type="paragraph" w:styleId="CommentText">
    <w:name w:val="annotation text"/>
    <w:basedOn w:val="Normal"/>
    <w:link w:val="CommentTextChar"/>
    <w:uiPriority w:val="99"/>
    <w:semiHidden/>
    <w:unhideWhenUsed/>
    <w:rsid w:val="00BB4274"/>
    <w:pPr>
      <w:spacing w:line="240" w:lineRule="auto"/>
    </w:pPr>
    <w:rPr>
      <w:sz w:val="20"/>
      <w:szCs w:val="20"/>
    </w:rPr>
  </w:style>
  <w:style w:type="character" w:customStyle="1" w:styleId="CommentTextChar">
    <w:name w:val="Comment Text Char"/>
    <w:basedOn w:val="DefaultParagraphFont"/>
    <w:link w:val="CommentText"/>
    <w:uiPriority w:val="99"/>
    <w:semiHidden/>
    <w:rsid w:val="00BB4274"/>
    <w:rPr>
      <w:sz w:val="20"/>
      <w:szCs w:val="20"/>
    </w:rPr>
  </w:style>
  <w:style w:type="paragraph" w:styleId="CommentSubject">
    <w:name w:val="annotation subject"/>
    <w:basedOn w:val="CommentText"/>
    <w:next w:val="CommentText"/>
    <w:link w:val="CommentSubjectChar"/>
    <w:uiPriority w:val="99"/>
    <w:semiHidden/>
    <w:unhideWhenUsed/>
    <w:rsid w:val="00BB4274"/>
    <w:rPr>
      <w:b/>
      <w:bCs/>
    </w:rPr>
  </w:style>
  <w:style w:type="character" w:customStyle="1" w:styleId="CommentSubjectChar">
    <w:name w:val="Comment Subject Char"/>
    <w:basedOn w:val="CommentTextChar"/>
    <w:link w:val="CommentSubject"/>
    <w:uiPriority w:val="99"/>
    <w:semiHidden/>
    <w:rsid w:val="00BB4274"/>
    <w:rPr>
      <w:b/>
      <w:bCs/>
      <w:sz w:val="20"/>
      <w:szCs w:val="20"/>
    </w:rPr>
  </w:style>
  <w:style w:type="paragraph" w:styleId="Revision">
    <w:name w:val="Revision"/>
    <w:hidden/>
    <w:uiPriority w:val="99"/>
    <w:semiHidden/>
    <w:rsid w:val="00FC6E97"/>
    <w:pPr>
      <w:spacing w:after="0" w:line="240" w:lineRule="auto"/>
    </w:pPr>
  </w:style>
  <w:style w:type="paragraph" w:customStyle="1" w:styleId="Style-2">
    <w:name w:val="Style-2"/>
    <w:rsid w:val="008C472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B20D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B88"/>
    <w:pPr>
      <w:ind w:left="720"/>
      <w:contextualSpacing/>
    </w:pPr>
  </w:style>
  <w:style w:type="paragraph" w:styleId="Header">
    <w:name w:val="header"/>
    <w:basedOn w:val="Normal"/>
    <w:link w:val="HeaderChar"/>
    <w:uiPriority w:val="99"/>
    <w:unhideWhenUsed/>
    <w:rsid w:val="00AD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8BC"/>
  </w:style>
  <w:style w:type="paragraph" w:styleId="Footer">
    <w:name w:val="footer"/>
    <w:basedOn w:val="Normal"/>
    <w:link w:val="FooterChar"/>
    <w:uiPriority w:val="99"/>
    <w:unhideWhenUsed/>
    <w:rsid w:val="00AD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8BC"/>
  </w:style>
  <w:style w:type="character" w:styleId="Hyperlink">
    <w:name w:val="Hyperlink"/>
    <w:basedOn w:val="DefaultParagraphFont"/>
    <w:uiPriority w:val="99"/>
    <w:unhideWhenUsed/>
    <w:rsid w:val="001973EB"/>
    <w:rPr>
      <w:color w:val="0000FF" w:themeColor="hyperlink"/>
      <w:u w:val="single"/>
    </w:rPr>
  </w:style>
  <w:style w:type="paragraph" w:styleId="BalloonText">
    <w:name w:val="Balloon Text"/>
    <w:basedOn w:val="Normal"/>
    <w:link w:val="BalloonTextChar"/>
    <w:uiPriority w:val="99"/>
    <w:semiHidden/>
    <w:unhideWhenUsed/>
    <w:rsid w:val="00BB4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274"/>
    <w:rPr>
      <w:rFonts w:ascii="Tahoma" w:hAnsi="Tahoma" w:cs="Tahoma"/>
      <w:sz w:val="16"/>
      <w:szCs w:val="16"/>
    </w:rPr>
  </w:style>
  <w:style w:type="character" w:styleId="CommentReference">
    <w:name w:val="annotation reference"/>
    <w:basedOn w:val="DefaultParagraphFont"/>
    <w:uiPriority w:val="99"/>
    <w:semiHidden/>
    <w:unhideWhenUsed/>
    <w:rsid w:val="00BB4274"/>
    <w:rPr>
      <w:sz w:val="16"/>
      <w:szCs w:val="16"/>
    </w:rPr>
  </w:style>
  <w:style w:type="paragraph" w:styleId="CommentText">
    <w:name w:val="annotation text"/>
    <w:basedOn w:val="Normal"/>
    <w:link w:val="CommentTextChar"/>
    <w:uiPriority w:val="99"/>
    <w:semiHidden/>
    <w:unhideWhenUsed/>
    <w:rsid w:val="00BB4274"/>
    <w:pPr>
      <w:spacing w:line="240" w:lineRule="auto"/>
    </w:pPr>
    <w:rPr>
      <w:sz w:val="20"/>
      <w:szCs w:val="20"/>
    </w:rPr>
  </w:style>
  <w:style w:type="character" w:customStyle="1" w:styleId="CommentTextChar">
    <w:name w:val="Comment Text Char"/>
    <w:basedOn w:val="DefaultParagraphFont"/>
    <w:link w:val="CommentText"/>
    <w:uiPriority w:val="99"/>
    <w:semiHidden/>
    <w:rsid w:val="00BB4274"/>
    <w:rPr>
      <w:sz w:val="20"/>
      <w:szCs w:val="20"/>
    </w:rPr>
  </w:style>
  <w:style w:type="paragraph" w:styleId="CommentSubject">
    <w:name w:val="annotation subject"/>
    <w:basedOn w:val="CommentText"/>
    <w:next w:val="CommentText"/>
    <w:link w:val="CommentSubjectChar"/>
    <w:uiPriority w:val="99"/>
    <w:semiHidden/>
    <w:unhideWhenUsed/>
    <w:rsid w:val="00BB4274"/>
    <w:rPr>
      <w:b/>
      <w:bCs/>
    </w:rPr>
  </w:style>
  <w:style w:type="character" w:customStyle="1" w:styleId="CommentSubjectChar">
    <w:name w:val="Comment Subject Char"/>
    <w:basedOn w:val="CommentTextChar"/>
    <w:link w:val="CommentSubject"/>
    <w:uiPriority w:val="99"/>
    <w:semiHidden/>
    <w:rsid w:val="00BB4274"/>
    <w:rPr>
      <w:b/>
      <w:bCs/>
      <w:sz w:val="20"/>
      <w:szCs w:val="20"/>
    </w:rPr>
  </w:style>
  <w:style w:type="paragraph" w:styleId="Revision">
    <w:name w:val="Revision"/>
    <w:hidden/>
    <w:uiPriority w:val="99"/>
    <w:semiHidden/>
    <w:rsid w:val="00FC6E97"/>
    <w:pPr>
      <w:spacing w:after="0" w:line="240" w:lineRule="auto"/>
    </w:pPr>
  </w:style>
  <w:style w:type="paragraph" w:customStyle="1" w:styleId="Style-2">
    <w:name w:val="Style-2"/>
    <w:rsid w:val="008C472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B20D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6698835">
      <w:bodyDiv w:val="1"/>
      <w:marLeft w:val="0"/>
      <w:marRight w:val="0"/>
      <w:marTop w:val="0"/>
      <w:marBottom w:val="0"/>
      <w:divBdr>
        <w:top w:val="none" w:sz="0" w:space="0" w:color="auto"/>
        <w:left w:val="none" w:sz="0" w:space="0" w:color="auto"/>
        <w:bottom w:val="none" w:sz="0" w:space="0" w:color="auto"/>
        <w:right w:val="none" w:sz="0" w:space="0" w:color="auto"/>
      </w:divBdr>
    </w:div>
    <w:div w:id="482506221">
      <w:bodyDiv w:val="1"/>
      <w:marLeft w:val="0"/>
      <w:marRight w:val="0"/>
      <w:marTop w:val="0"/>
      <w:marBottom w:val="0"/>
      <w:divBdr>
        <w:top w:val="none" w:sz="0" w:space="0" w:color="auto"/>
        <w:left w:val="none" w:sz="0" w:space="0" w:color="auto"/>
        <w:bottom w:val="none" w:sz="0" w:space="0" w:color="auto"/>
        <w:right w:val="none" w:sz="0" w:space="0" w:color="auto"/>
      </w:divBdr>
      <w:divsChild>
        <w:div w:id="1493175554">
          <w:marLeft w:val="0"/>
          <w:marRight w:val="0"/>
          <w:marTop w:val="0"/>
          <w:marBottom w:val="0"/>
          <w:divBdr>
            <w:top w:val="none" w:sz="0" w:space="0" w:color="auto"/>
            <w:left w:val="none" w:sz="0" w:space="0" w:color="auto"/>
            <w:bottom w:val="none" w:sz="0" w:space="0" w:color="auto"/>
            <w:right w:val="none" w:sz="0" w:space="0" w:color="auto"/>
          </w:divBdr>
          <w:divsChild>
            <w:div w:id="967517456">
              <w:marLeft w:val="0"/>
              <w:marRight w:val="0"/>
              <w:marTop w:val="0"/>
              <w:marBottom w:val="0"/>
              <w:divBdr>
                <w:top w:val="none" w:sz="0" w:space="0" w:color="auto"/>
                <w:left w:val="none" w:sz="0" w:space="0" w:color="auto"/>
                <w:bottom w:val="none" w:sz="0" w:space="0" w:color="auto"/>
                <w:right w:val="none" w:sz="0" w:space="0" w:color="auto"/>
              </w:divBdr>
              <w:divsChild>
                <w:div w:id="4292215">
                  <w:marLeft w:val="0"/>
                  <w:marRight w:val="0"/>
                  <w:marTop w:val="0"/>
                  <w:marBottom w:val="0"/>
                  <w:divBdr>
                    <w:top w:val="none" w:sz="0" w:space="0" w:color="auto"/>
                    <w:left w:val="none" w:sz="0" w:space="0" w:color="auto"/>
                    <w:bottom w:val="none" w:sz="0" w:space="0" w:color="auto"/>
                    <w:right w:val="none" w:sz="0" w:space="0" w:color="auto"/>
                  </w:divBdr>
                  <w:divsChild>
                    <w:div w:id="5541282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16771955">
      <w:bodyDiv w:val="1"/>
      <w:marLeft w:val="0"/>
      <w:marRight w:val="0"/>
      <w:marTop w:val="0"/>
      <w:marBottom w:val="0"/>
      <w:divBdr>
        <w:top w:val="none" w:sz="0" w:space="0" w:color="auto"/>
        <w:left w:val="none" w:sz="0" w:space="0" w:color="auto"/>
        <w:bottom w:val="none" w:sz="0" w:space="0" w:color="auto"/>
        <w:right w:val="none" w:sz="0" w:space="0" w:color="auto"/>
      </w:divBdr>
    </w:div>
    <w:div w:id="205569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eneck@tx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chl.org/Documents/NavLink/Competency_Mode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gma.com/acm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P11@txstate.edu" TargetMode="External"/><Relationship Id="rId4" Type="http://schemas.openxmlformats.org/officeDocument/2006/relationships/settings" Target="settings.xml"/><Relationship Id="rId9" Type="http://schemas.openxmlformats.org/officeDocument/2006/relationships/hyperlink" Target="mailto:emorrison@txstate.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D045-80FC-416A-8026-DD5E2EC2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33</Pages>
  <Words>8766</Words>
  <Characters>49970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Texas State University-San Marcos</Company>
  <LinksUpToDate>false</LinksUpToDate>
  <CharactersWithSpaces>58619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Larry R</dc:creator>
  <cp:lastModifiedBy>tsp</cp:lastModifiedBy>
  <cp:revision>17</cp:revision>
  <cp:lastPrinted>2011-09-23T17:53:00Z</cp:lastPrinted>
  <dcterms:created xsi:type="dcterms:W3CDTF">2013-03-24T17:46:00Z</dcterms:created>
  <dcterms:modified xsi:type="dcterms:W3CDTF">2013-03-29T19:27:00Z</dcterms:modified>
</cp:coreProperties>
</file>