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BEFA9" w14:textId="77777777" w:rsidR="00F6264C" w:rsidRDefault="00F6264C" w:rsidP="00E36CA0">
      <w:pPr>
        <w:spacing w:before="100" w:beforeAutospacing="1" w:after="100" w:afterAutospacing="1" w:line="240" w:lineRule="auto"/>
        <w:contextualSpacing/>
        <w:rPr>
          <w:rFonts w:ascii="Times New Roman" w:hAnsi="Times New Roman" w:cs="Times New Roman"/>
          <w:b/>
          <w:sz w:val="24"/>
          <w:szCs w:val="24"/>
        </w:rPr>
      </w:pPr>
    </w:p>
    <w:p w14:paraId="75D5E7A7" w14:textId="77777777" w:rsidR="00F6264C" w:rsidRDefault="00F6264C" w:rsidP="00E96367">
      <w:pPr>
        <w:spacing w:before="100" w:beforeAutospacing="1" w:after="100" w:afterAutospacing="1" w:line="240" w:lineRule="auto"/>
        <w:contextualSpacing/>
        <w:jc w:val="center"/>
        <w:rPr>
          <w:rFonts w:ascii="Times New Roman" w:hAnsi="Times New Roman" w:cs="Times New Roman"/>
          <w:b/>
          <w:sz w:val="24"/>
          <w:szCs w:val="24"/>
        </w:rPr>
      </w:pPr>
    </w:p>
    <w:p w14:paraId="2A24F9E4" w14:textId="77777777" w:rsidR="00F6264C" w:rsidRDefault="00F6264C" w:rsidP="00F6264C">
      <w:pPr>
        <w:pStyle w:val="NoSpacing"/>
      </w:pPr>
    </w:p>
    <w:p w14:paraId="67935BFE" w14:textId="77777777" w:rsidR="00371DB4" w:rsidRPr="00F6264C" w:rsidRDefault="00371DB4" w:rsidP="00F6264C">
      <w:pPr>
        <w:pStyle w:val="NoSpacing"/>
      </w:pPr>
    </w:p>
    <w:p w14:paraId="1B3D1A02" w14:textId="77777777" w:rsidR="00F6264C" w:rsidRPr="00F6264C" w:rsidRDefault="00F6264C" w:rsidP="00F6264C">
      <w:pPr>
        <w:pStyle w:val="NoSpacing"/>
      </w:pPr>
    </w:p>
    <w:p w14:paraId="121B8670" w14:textId="77777777" w:rsidR="00F6264C" w:rsidRDefault="00F6264C" w:rsidP="00F6264C">
      <w:pPr>
        <w:spacing w:before="100" w:beforeAutospacing="1" w:after="100" w:afterAutospacing="1" w:line="240" w:lineRule="auto"/>
        <w:contextualSpacing/>
        <w:jc w:val="center"/>
        <w:rPr>
          <w:rFonts w:ascii="Times New Roman" w:hAnsi="Times New Roman" w:cs="Times New Roman"/>
          <w:sz w:val="24"/>
          <w:szCs w:val="24"/>
        </w:rPr>
      </w:pPr>
    </w:p>
    <w:p w14:paraId="450123A5" w14:textId="77777777" w:rsidR="00F6264C" w:rsidRDefault="00E96FB7" w:rsidP="00F6264C">
      <w:pPr>
        <w:spacing w:before="100" w:beforeAutospacing="1"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Leading Inquiry in Schools</w:t>
      </w:r>
      <w:r w:rsidR="00F6264C" w:rsidRPr="00F6264C">
        <w:rPr>
          <w:rFonts w:ascii="Times New Roman" w:hAnsi="Times New Roman" w:cs="Times New Roman"/>
          <w:sz w:val="24"/>
          <w:szCs w:val="24"/>
        </w:rPr>
        <w:t>: Examining Mental Models of Data-Informed Practice</w:t>
      </w:r>
    </w:p>
    <w:p w14:paraId="57C14A2E" w14:textId="77777777" w:rsidR="00F6264C" w:rsidRDefault="00F6264C" w:rsidP="00F6264C">
      <w:pPr>
        <w:pStyle w:val="NoSpacing"/>
      </w:pPr>
    </w:p>
    <w:p w14:paraId="2D47AD5D" w14:textId="77777777" w:rsidR="00F6264C" w:rsidRDefault="00F6264C" w:rsidP="00F6264C">
      <w:pPr>
        <w:pStyle w:val="NoSpacing"/>
      </w:pPr>
    </w:p>
    <w:p w14:paraId="31D29CC8" w14:textId="77777777" w:rsidR="00F6264C" w:rsidRPr="00F6264C" w:rsidRDefault="00F6264C" w:rsidP="00F6264C">
      <w:pPr>
        <w:pStyle w:val="NoSpacing"/>
      </w:pPr>
    </w:p>
    <w:p w14:paraId="77D56FE2" w14:textId="77777777" w:rsidR="00B038DD" w:rsidRPr="00F6264C" w:rsidRDefault="00F6264C" w:rsidP="00F6264C">
      <w:pPr>
        <w:pStyle w:val="NoSpacing"/>
        <w:jc w:val="center"/>
        <w:rPr>
          <w:rFonts w:ascii="Times New Roman" w:hAnsi="Times New Roman" w:cs="Times New Roman"/>
          <w:sz w:val="24"/>
          <w:szCs w:val="24"/>
        </w:rPr>
      </w:pPr>
      <w:r w:rsidRPr="00F6264C">
        <w:rPr>
          <w:rFonts w:ascii="Times New Roman" w:hAnsi="Times New Roman" w:cs="Times New Roman"/>
          <w:sz w:val="24"/>
          <w:szCs w:val="24"/>
        </w:rPr>
        <w:t>Jo Beth Jimerson, Ph.D.</w:t>
      </w:r>
      <w:r w:rsidR="00B038DD">
        <w:rPr>
          <w:rFonts w:ascii="Times New Roman" w:hAnsi="Times New Roman" w:cs="Times New Roman"/>
          <w:sz w:val="24"/>
          <w:szCs w:val="24"/>
        </w:rPr>
        <w:t xml:space="preserve"> (Corresponding Author)</w:t>
      </w:r>
    </w:p>
    <w:p w14:paraId="52321907" w14:textId="77777777" w:rsidR="00F6264C" w:rsidRDefault="00F6264C" w:rsidP="00F6264C">
      <w:pPr>
        <w:pStyle w:val="NoSpacing"/>
        <w:jc w:val="center"/>
        <w:rPr>
          <w:rFonts w:ascii="Times New Roman" w:hAnsi="Times New Roman" w:cs="Times New Roman"/>
          <w:sz w:val="24"/>
          <w:szCs w:val="24"/>
        </w:rPr>
      </w:pPr>
      <w:r w:rsidRPr="00F6264C">
        <w:rPr>
          <w:rFonts w:ascii="Times New Roman" w:hAnsi="Times New Roman" w:cs="Times New Roman"/>
          <w:sz w:val="24"/>
          <w:szCs w:val="24"/>
        </w:rPr>
        <w:t>Texas Christian University</w:t>
      </w:r>
    </w:p>
    <w:p w14:paraId="66F6F8FB" w14:textId="77777777" w:rsidR="00B038DD" w:rsidRDefault="00B038DD" w:rsidP="00F6264C">
      <w:pPr>
        <w:pStyle w:val="NoSpacing"/>
        <w:jc w:val="center"/>
        <w:rPr>
          <w:rFonts w:ascii="Times New Roman" w:hAnsi="Times New Roman" w:cs="Times New Roman"/>
          <w:sz w:val="24"/>
          <w:szCs w:val="24"/>
        </w:rPr>
      </w:pPr>
      <w:r>
        <w:rPr>
          <w:rFonts w:ascii="Times New Roman" w:hAnsi="Times New Roman" w:cs="Times New Roman"/>
          <w:sz w:val="24"/>
          <w:szCs w:val="24"/>
        </w:rPr>
        <w:t>TCU Box 297900</w:t>
      </w:r>
    </w:p>
    <w:p w14:paraId="2BBAB46A" w14:textId="77777777" w:rsidR="00B038DD" w:rsidRDefault="00B038DD" w:rsidP="00F6264C">
      <w:pPr>
        <w:pStyle w:val="NoSpacing"/>
        <w:jc w:val="center"/>
        <w:rPr>
          <w:rFonts w:ascii="Times New Roman" w:hAnsi="Times New Roman" w:cs="Times New Roman"/>
          <w:sz w:val="24"/>
          <w:szCs w:val="24"/>
        </w:rPr>
      </w:pPr>
      <w:r>
        <w:rPr>
          <w:rFonts w:ascii="Times New Roman" w:hAnsi="Times New Roman" w:cs="Times New Roman"/>
          <w:sz w:val="24"/>
          <w:szCs w:val="24"/>
        </w:rPr>
        <w:t>Fort Worth, Texas 76912</w:t>
      </w:r>
    </w:p>
    <w:p w14:paraId="34A80A52" w14:textId="77777777" w:rsidR="00B038DD" w:rsidRDefault="00B038DD" w:rsidP="00F6264C">
      <w:pPr>
        <w:pStyle w:val="NoSpacing"/>
        <w:jc w:val="center"/>
        <w:rPr>
          <w:rFonts w:ascii="Times New Roman" w:hAnsi="Times New Roman" w:cs="Times New Roman"/>
          <w:sz w:val="24"/>
          <w:szCs w:val="24"/>
        </w:rPr>
      </w:pPr>
      <w:r>
        <w:rPr>
          <w:rFonts w:ascii="Times New Roman" w:hAnsi="Times New Roman" w:cs="Times New Roman"/>
          <w:sz w:val="24"/>
          <w:szCs w:val="24"/>
        </w:rPr>
        <w:t>Ph. 817-257-6777</w:t>
      </w:r>
    </w:p>
    <w:p w14:paraId="2DA0AE07" w14:textId="77777777" w:rsidR="00B038DD" w:rsidRDefault="00CA6B2A" w:rsidP="00F6264C">
      <w:pPr>
        <w:pStyle w:val="NoSpacing"/>
        <w:jc w:val="center"/>
        <w:rPr>
          <w:rFonts w:ascii="Times New Roman" w:hAnsi="Times New Roman" w:cs="Times New Roman"/>
          <w:sz w:val="24"/>
          <w:szCs w:val="24"/>
        </w:rPr>
      </w:pPr>
      <w:hyperlink r:id="rId9" w:history="1">
        <w:r w:rsidR="000140A6" w:rsidRPr="00A230EA">
          <w:rPr>
            <w:rStyle w:val="Hyperlink"/>
            <w:rFonts w:ascii="Times New Roman" w:hAnsi="Times New Roman" w:cs="Times New Roman"/>
            <w:sz w:val="24"/>
            <w:szCs w:val="24"/>
          </w:rPr>
          <w:t>j.jimerson@tcu.edu</w:t>
        </w:r>
      </w:hyperlink>
    </w:p>
    <w:p w14:paraId="08410BE7" w14:textId="77777777" w:rsidR="000140A6" w:rsidRDefault="000140A6" w:rsidP="00F6264C">
      <w:pPr>
        <w:pStyle w:val="NoSpacing"/>
        <w:jc w:val="center"/>
        <w:rPr>
          <w:rFonts w:ascii="Times New Roman" w:hAnsi="Times New Roman" w:cs="Times New Roman"/>
          <w:sz w:val="24"/>
          <w:szCs w:val="24"/>
        </w:rPr>
      </w:pPr>
    </w:p>
    <w:p w14:paraId="427249BA" w14:textId="77777777" w:rsidR="000140A6" w:rsidRPr="00F6264C" w:rsidRDefault="000140A6" w:rsidP="00F6264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Jo Beth Jimerson serves as an Assistant Professor of Educational Leadership at Texas Christian University, where she works with aspiring school leaders and studies issues related to educational data use and school improvement efforts. </w:t>
      </w:r>
    </w:p>
    <w:p w14:paraId="35832FE0" w14:textId="77777777" w:rsidR="00F6264C" w:rsidRDefault="00F6264C" w:rsidP="00F6264C">
      <w:pPr>
        <w:pStyle w:val="NoSpacing"/>
        <w:jc w:val="center"/>
        <w:rPr>
          <w:rFonts w:ascii="Times New Roman" w:hAnsi="Times New Roman" w:cs="Times New Roman"/>
          <w:sz w:val="24"/>
          <w:szCs w:val="24"/>
        </w:rPr>
      </w:pPr>
    </w:p>
    <w:p w14:paraId="04D06CE9" w14:textId="77777777" w:rsidR="0068397A" w:rsidRPr="00F6264C" w:rsidRDefault="0068397A" w:rsidP="00F6264C">
      <w:pPr>
        <w:pStyle w:val="NoSpacing"/>
        <w:jc w:val="center"/>
        <w:rPr>
          <w:rFonts w:ascii="Times New Roman" w:hAnsi="Times New Roman" w:cs="Times New Roman"/>
          <w:sz w:val="24"/>
          <w:szCs w:val="24"/>
        </w:rPr>
      </w:pPr>
    </w:p>
    <w:p w14:paraId="4AEED387" w14:textId="77777777" w:rsidR="00F6264C" w:rsidRPr="00F6264C" w:rsidRDefault="00BD28AC" w:rsidP="00F6264C">
      <w:pPr>
        <w:pStyle w:val="NoSpacing"/>
        <w:jc w:val="center"/>
        <w:rPr>
          <w:rFonts w:ascii="Times New Roman" w:hAnsi="Times New Roman" w:cs="Times New Roman"/>
          <w:sz w:val="24"/>
          <w:szCs w:val="24"/>
        </w:rPr>
      </w:pPr>
      <w:r>
        <w:rPr>
          <w:rFonts w:ascii="Times New Roman" w:hAnsi="Times New Roman" w:cs="Times New Roman"/>
          <w:sz w:val="24"/>
          <w:szCs w:val="24"/>
        </w:rPr>
        <w:t>Marla W.</w:t>
      </w:r>
      <w:r w:rsidR="00F6264C" w:rsidRPr="00F6264C">
        <w:rPr>
          <w:rFonts w:ascii="Times New Roman" w:hAnsi="Times New Roman" w:cs="Times New Roman"/>
          <w:sz w:val="24"/>
          <w:szCs w:val="24"/>
        </w:rPr>
        <w:t xml:space="preserve"> McGhee</w:t>
      </w:r>
      <w:r>
        <w:rPr>
          <w:rFonts w:ascii="Times New Roman" w:hAnsi="Times New Roman" w:cs="Times New Roman"/>
          <w:sz w:val="24"/>
          <w:szCs w:val="24"/>
        </w:rPr>
        <w:t>, Ph.D.</w:t>
      </w:r>
    </w:p>
    <w:p w14:paraId="4735B450" w14:textId="77777777" w:rsidR="00B038DD" w:rsidRDefault="00B038DD" w:rsidP="00B038DD">
      <w:pPr>
        <w:pStyle w:val="NoSpacing"/>
        <w:jc w:val="center"/>
        <w:rPr>
          <w:rFonts w:ascii="Times New Roman" w:hAnsi="Times New Roman" w:cs="Times New Roman"/>
          <w:sz w:val="24"/>
          <w:szCs w:val="24"/>
        </w:rPr>
      </w:pPr>
      <w:r w:rsidRPr="00F6264C">
        <w:rPr>
          <w:rFonts w:ascii="Times New Roman" w:hAnsi="Times New Roman" w:cs="Times New Roman"/>
          <w:sz w:val="24"/>
          <w:szCs w:val="24"/>
        </w:rPr>
        <w:t>Texas Christian University</w:t>
      </w:r>
    </w:p>
    <w:p w14:paraId="72534BD5" w14:textId="77777777" w:rsidR="00B038DD" w:rsidRDefault="00B038DD" w:rsidP="00B038DD">
      <w:pPr>
        <w:pStyle w:val="NoSpacing"/>
        <w:jc w:val="center"/>
        <w:rPr>
          <w:rFonts w:ascii="Times New Roman" w:hAnsi="Times New Roman" w:cs="Times New Roman"/>
          <w:sz w:val="24"/>
          <w:szCs w:val="24"/>
        </w:rPr>
      </w:pPr>
      <w:r>
        <w:rPr>
          <w:rFonts w:ascii="Times New Roman" w:hAnsi="Times New Roman" w:cs="Times New Roman"/>
          <w:sz w:val="24"/>
          <w:szCs w:val="24"/>
        </w:rPr>
        <w:t>TCU Box 297900</w:t>
      </w:r>
    </w:p>
    <w:p w14:paraId="0091245E" w14:textId="77777777" w:rsidR="00B038DD" w:rsidRDefault="00B038DD" w:rsidP="00B038DD">
      <w:pPr>
        <w:pStyle w:val="NoSpacing"/>
        <w:jc w:val="center"/>
        <w:rPr>
          <w:rFonts w:ascii="Times New Roman" w:hAnsi="Times New Roman" w:cs="Times New Roman"/>
          <w:sz w:val="24"/>
          <w:szCs w:val="24"/>
        </w:rPr>
      </w:pPr>
      <w:r>
        <w:rPr>
          <w:rFonts w:ascii="Times New Roman" w:hAnsi="Times New Roman" w:cs="Times New Roman"/>
          <w:sz w:val="24"/>
          <w:szCs w:val="24"/>
        </w:rPr>
        <w:t>Fort Worth, Texas 76912</w:t>
      </w:r>
    </w:p>
    <w:p w14:paraId="5B2CD289" w14:textId="77777777" w:rsidR="00B038DD" w:rsidRDefault="00B038DD" w:rsidP="00B038DD">
      <w:pPr>
        <w:pStyle w:val="NoSpacing"/>
        <w:jc w:val="center"/>
        <w:rPr>
          <w:rFonts w:ascii="Times New Roman" w:hAnsi="Times New Roman" w:cs="Times New Roman"/>
          <w:sz w:val="24"/>
          <w:szCs w:val="24"/>
        </w:rPr>
      </w:pPr>
      <w:r>
        <w:rPr>
          <w:rFonts w:ascii="Times New Roman" w:hAnsi="Times New Roman" w:cs="Times New Roman"/>
          <w:sz w:val="24"/>
          <w:szCs w:val="24"/>
        </w:rPr>
        <w:t>Ph. 817-257-6777</w:t>
      </w:r>
    </w:p>
    <w:p w14:paraId="6195A7F0" w14:textId="77777777" w:rsidR="00B038DD" w:rsidRPr="00F6264C" w:rsidRDefault="00B038DD" w:rsidP="00B038DD">
      <w:pPr>
        <w:pStyle w:val="NoSpacing"/>
        <w:jc w:val="center"/>
        <w:rPr>
          <w:rFonts w:ascii="Times New Roman" w:hAnsi="Times New Roman" w:cs="Times New Roman"/>
          <w:sz w:val="24"/>
          <w:szCs w:val="24"/>
        </w:rPr>
      </w:pPr>
      <w:r>
        <w:rPr>
          <w:rFonts w:ascii="Times New Roman" w:hAnsi="Times New Roman" w:cs="Times New Roman"/>
          <w:sz w:val="24"/>
          <w:szCs w:val="24"/>
        </w:rPr>
        <w:t>m.mcghee@tcu.edu</w:t>
      </w:r>
    </w:p>
    <w:p w14:paraId="45588325" w14:textId="77777777" w:rsidR="00B038DD" w:rsidRPr="00F6264C" w:rsidRDefault="00B038DD" w:rsidP="00F6264C">
      <w:pPr>
        <w:pStyle w:val="NoSpacing"/>
        <w:jc w:val="center"/>
        <w:rPr>
          <w:rFonts w:ascii="Times New Roman" w:hAnsi="Times New Roman" w:cs="Times New Roman"/>
          <w:sz w:val="24"/>
          <w:szCs w:val="24"/>
        </w:rPr>
      </w:pPr>
    </w:p>
    <w:p w14:paraId="6FABFDED" w14:textId="6C7EB72D" w:rsidR="00F6264C" w:rsidRPr="00F6264C" w:rsidRDefault="00FB6AB8" w:rsidP="00F6264C">
      <w:pPr>
        <w:pStyle w:val="NoSpacing"/>
        <w:jc w:val="center"/>
        <w:rPr>
          <w:rFonts w:ascii="Times New Roman" w:hAnsi="Times New Roman" w:cs="Times New Roman"/>
          <w:sz w:val="24"/>
          <w:szCs w:val="24"/>
        </w:rPr>
      </w:pPr>
      <w:r>
        <w:rPr>
          <w:rFonts w:ascii="Times New Roman" w:hAnsi="Times New Roman" w:cs="Times New Roman"/>
          <w:sz w:val="24"/>
          <w:szCs w:val="24"/>
        </w:rPr>
        <w:t>Marla McGhee is an Associate Professor of Educational Leadership at Texas Christian University in Ft. Worth, Texas where she focuses her work on action research for school improvement, instructional leadership and supervision, and leadership practices</w:t>
      </w:r>
      <w:r w:rsidR="00853CB5">
        <w:rPr>
          <w:rFonts w:ascii="Times New Roman" w:hAnsi="Times New Roman" w:cs="Times New Roman"/>
          <w:sz w:val="24"/>
          <w:szCs w:val="24"/>
        </w:rPr>
        <w:t xml:space="preserve"> that promote </w:t>
      </w:r>
      <w:r>
        <w:rPr>
          <w:rFonts w:ascii="Times New Roman" w:hAnsi="Times New Roman" w:cs="Times New Roman"/>
          <w:sz w:val="24"/>
          <w:szCs w:val="24"/>
        </w:rPr>
        <w:t xml:space="preserve">information literacy and effective </w:t>
      </w:r>
      <w:r w:rsidR="00853CB5">
        <w:rPr>
          <w:rFonts w:ascii="Times New Roman" w:hAnsi="Times New Roman" w:cs="Times New Roman"/>
          <w:sz w:val="24"/>
          <w:szCs w:val="24"/>
        </w:rPr>
        <w:t xml:space="preserve">school </w:t>
      </w:r>
      <w:r>
        <w:rPr>
          <w:rFonts w:ascii="Times New Roman" w:hAnsi="Times New Roman" w:cs="Times New Roman"/>
          <w:sz w:val="24"/>
          <w:szCs w:val="24"/>
        </w:rPr>
        <w:t>library media programs</w:t>
      </w:r>
      <w:r w:rsidR="003D574C">
        <w:rPr>
          <w:rFonts w:ascii="Times New Roman" w:hAnsi="Times New Roman" w:cs="Times New Roman"/>
          <w:sz w:val="24"/>
          <w:szCs w:val="24"/>
        </w:rPr>
        <w:t>.</w:t>
      </w:r>
      <w:r>
        <w:rPr>
          <w:rFonts w:ascii="Times New Roman" w:hAnsi="Times New Roman" w:cs="Times New Roman"/>
          <w:sz w:val="24"/>
          <w:szCs w:val="24"/>
        </w:rPr>
        <w:t xml:space="preserve"> </w:t>
      </w:r>
    </w:p>
    <w:p w14:paraId="343964FC" w14:textId="77777777" w:rsidR="00F6264C" w:rsidRPr="00F6264C" w:rsidRDefault="00F6264C" w:rsidP="00F6264C">
      <w:pPr>
        <w:pStyle w:val="NoSpacing"/>
        <w:jc w:val="center"/>
        <w:rPr>
          <w:rFonts w:ascii="Times New Roman" w:hAnsi="Times New Roman" w:cs="Times New Roman"/>
          <w:sz w:val="24"/>
          <w:szCs w:val="24"/>
        </w:rPr>
      </w:pPr>
    </w:p>
    <w:p w14:paraId="18E3E301" w14:textId="77777777" w:rsidR="00F6264C" w:rsidRDefault="00F6264C" w:rsidP="00F6264C">
      <w:pPr>
        <w:pStyle w:val="NoSpacing"/>
        <w:jc w:val="center"/>
        <w:rPr>
          <w:rFonts w:ascii="Times New Roman" w:hAnsi="Times New Roman" w:cs="Times New Roman"/>
          <w:sz w:val="24"/>
          <w:szCs w:val="24"/>
        </w:rPr>
      </w:pPr>
    </w:p>
    <w:p w14:paraId="79884D77" w14:textId="77777777" w:rsidR="00F6264C" w:rsidRDefault="00F6264C" w:rsidP="00F6264C">
      <w:pPr>
        <w:pStyle w:val="NoSpacing"/>
        <w:jc w:val="center"/>
        <w:rPr>
          <w:rFonts w:ascii="Times New Roman" w:hAnsi="Times New Roman" w:cs="Times New Roman"/>
          <w:sz w:val="24"/>
          <w:szCs w:val="24"/>
        </w:rPr>
      </w:pPr>
    </w:p>
    <w:p w14:paraId="7D10BF98" w14:textId="77777777" w:rsidR="00F6264C" w:rsidRDefault="00F6264C" w:rsidP="00F6264C">
      <w:pPr>
        <w:pStyle w:val="NoSpacing"/>
        <w:jc w:val="center"/>
        <w:rPr>
          <w:rFonts w:ascii="Times New Roman" w:hAnsi="Times New Roman" w:cs="Times New Roman"/>
          <w:sz w:val="24"/>
          <w:szCs w:val="24"/>
        </w:rPr>
      </w:pPr>
    </w:p>
    <w:p w14:paraId="069323AE" w14:textId="77777777" w:rsidR="00F6264C" w:rsidRDefault="00F6264C" w:rsidP="00F6264C">
      <w:pPr>
        <w:pStyle w:val="NoSpacing"/>
        <w:jc w:val="center"/>
        <w:rPr>
          <w:rFonts w:ascii="Times New Roman" w:hAnsi="Times New Roman" w:cs="Times New Roman"/>
          <w:sz w:val="24"/>
          <w:szCs w:val="24"/>
        </w:rPr>
      </w:pPr>
    </w:p>
    <w:p w14:paraId="55CC8E9F" w14:textId="77777777" w:rsidR="00F6264C" w:rsidRDefault="00F6264C" w:rsidP="00F6264C">
      <w:pPr>
        <w:pStyle w:val="NoSpacing"/>
        <w:jc w:val="center"/>
        <w:rPr>
          <w:rFonts w:ascii="Times New Roman" w:hAnsi="Times New Roman" w:cs="Times New Roman"/>
          <w:sz w:val="24"/>
          <w:szCs w:val="24"/>
        </w:rPr>
      </w:pPr>
    </w:p>
    <w:p w14:paraId="23883D62" w14:textId="77777777" w:rsidR="00F6264C" w:rsidRDefault="00F6264C" w:rsidP="00F6264C">
      <w:pPr>
        <w:pStyle w:val="NoSpacing"/>
        <w:jc w:val="center"/>
        <w:rPr>
          <w:rFonts w:ascii="Times New Roman" w:hAnsi="Times New Roman" w:cs="Times New Roman"/>
          <w:sz w:val="24"/>
          <w:szCs w:val="24"/>
        </w:rPr>
      </w:pPr>
    </w:p>
    <w:p w14:paraId="3CA7A75A" w14:textId="77777777" w:rsidR="00F6264C" w:rsidRDefault="00F6264C" w:rsidP="00F6264C">
      <w:pPr>
        <w:pStyle w:val="NoSpacing"/>
        <w:jc w:val="center"/>
        <w:rPr>
          <w:rFonts w:ascii="Times New Roman" w:hAnsi="Times New Roman" w:cs="Times New Roman"/>
          <w:sz w:val="24"/>
          <w:szCs w:val="24"/>
        </w:rPr>
      </w:pPr>
    </w:p>
    <w:p w14:paraId="06CBFDDE" w14:textId="77777777" w:rsidR="00F6264C" w:rsidRDefault="00F6264C" w:rsidP="00F6264C">
      <w:pPr>
        <w:pStyle w:val="NoSpacing"/>
        <w:jc w:val="center"/>
        <w:rPr>
          <w:rFonts w:ascii="Times New Roman" w:hAnsi="Times New Roman" w:cs="Times New Roman"/>
          <w:sz w:val="24"/>
          <w:szCs w:val="24"/>
        </w:rPr>
      </w:pPr>
    </w:p>
    <w:p w14:paraId="5AD6DCC7" w14:textId="77777777" w:rsidR="00F6264C" w:rsidRDefault="00F6264C" w:rsidP="00F6264C">
      <w:pPr>
        <w:pStyle w:val="NoSpacing"/>
        <w:jc w:val="center"/>
        <w:rPr>
          <w:rFonts w:ascii="Times New Roman" w:hAnsi="Times New Roman" w:cs="Times New Roman"/>
          <w:sz w:val="24"/>
          <w:szCs w:val="24"/>
        </w:rPr>
      </w:pPr>
    </w:p>
    <w:p w14:paraId="67ABF157" w14:textId="77777777" w:rsidR="00F6264C" w:rsidRDefault="00F6264C" w:rsidP="00E96367">
      <w:pPr>
        <w:spacing w:before="100" w:beforeAutospacing="1" w:after="100" w:afterAutospacing="1" w:line="240" w:lineRule="auto"/>
        <w:contextualSpacing/>
        <w:jc w:val="center"/>
        <w:rPr>
          <w:rFonts w:ascii="Times New Roman" w:hAnsi="Times New Roman" w:cs="Times New Roman"/>
          <w:b/>
          <w:sz w:val="24"/>
          <w:szCs w:val="24"/>
        </w:rPr>
      </w:pPr>
    </w:p>
    <w:p w14:paraId="4A56758A" w14:textId="77777777" w:rsidR="0068397A" w:rsidRPr="002905C9" w:rsidRDefault="0068397A" w:rsidP="00E96367">
      <w:pPr>
        <w:spacing w:before="100" w:beforeAutospacing="1" w:after="100" w:afterAutospacing="1" w:line="240" w:lineRule="auto"/>
        <w:contextualSpacing/>
        <w:jc w:val="center"/>
        <w:rPr>
          <w:rFonts w:ascii="Times New Roman" w:hAnsi="Times New Roman" w:cs="Times New Roman"/>
          <w:sz w:val="28"/>
          <w:szCs w:val="24"/>
        </w:rPr>
      </w:pPr>
      <w:r w:rsidRPr="002905C9">
        <w:rPr>
          <w:rFonts w:ascii="Times New Roman" w:hAnsi="Times New Roman" w:cs="Times New Roman"/>
          <w:sz w:val="28"/>
          <w:szCs w:val="24"/>
        </w:rPr>
        <w:t>ABSTRACT</w:t>
      </w:r>
    </w:p>
    <w:p w14:paraId="71E80E4A" w14:textId="77777777" w:rsidR="0068397A" w:rsidRPr="00371DB4" w:rsidRDefault="0068397A" w:rsidP="0068397A">
      <w:pPr>
        <w:pStyle w:val="NoSpacing"/>
        <w:rPr>
          <w:rFonts w:ascii="Times New Roman" w:hAnsi="Times New Roman" w:cs="Times New Roman"/>
          <w:sz w:val="24"/>
          <w:szCs w:val="24"/>
        </w:rPr>
      </w:pPr>
      <w:r w:rsidRPr="00731281">
        <w:rPr>
          <w:rFonts w:ascii="Times New Roman" w:hAnsi="Times New Roman" w:cs="Times New Roman"/>
          <w:sz w:val="24"/>
        </w:rPr>
        <w:t xml:space="preserve">In order to learn more about the ways in which educators in various roles construe “data” and “data use,” we </w:t>
      </w:r>
      <w:r w:rsidR="005E29D4">
        <w:rPr>
          <w:rFonts w:ascii="Times New Roman" w:hAnsi="Times New Roman" w:cs="Times New Roman"/>
          <w:sz w:val="24"/>
        </w:rPr>
        <w:t>conducted a</w:t>
      </w:r>
      <w:r w:rsidR="009D6817">
        <w:rPr>
          <w:rFonts w:ascii="Times New Roman" w:hAnsi="Times New Roman" w:cs="Times New Roman"/>
          <w:sz w:val="24"/>
        </w:rPr>
        <w:t xml:space="preserve"> study in a small school district in central Texas, collecting</w:t>
      </w:r>
      <w:r w:rsidRPr="00731281">
        <w:rPr>
          <w:rFonts w:ascii="Times New Roman" w:hAnsi="Times New Roman" w:cs="Times New Roman"/>
          <w:sz w:val="24"/>
        </w:rPr>
        <w:t xml:space="preserve"> survey data from </w:t>
      </w:r>
      <w:r w:rsidRPr="00731281">
        <w:rPr>
          <w:rFonts w:ascii="Times New Roman" w:hAnsi="Times New Roman" w:cs="Times New Roman"/>
          <w:i/>
          <w:sz w:val="24"/>
        </w:rPr>
        <w:t>n</w:t>
      </w:r>
      <w:r w:rsidR="00731281" w:rsidRPr="00731281">
        <w:rPr>
          <w:rFonts w:ascii="Times New Roman" w:hAnsi="Times New Roman" w:cs="Times New Roman"/>
          <w:sz w:val="24"/>
        </w:rPr>
        <w:t>=154</w:t>
      </w:r>
      <w:r w:rsidR="009D6817">
        <w:rPr>
          <w:rFonts w:ascii="Times New Roman" w:hAnsi="Times New Roman" w:cs="Times New Roman"/>
          <w:sz w:val="24"/>
        </w:rPr>
        <w:t xml:space="preserve"> educators </w:t>
      </w:r>
      <w:r w:rsidRPr="00731281">
        <w:rPr>
          <w:rFonts w:ascii="Times New Roman" w:hAnsi="Times New Roman" w:cs="Times New Roman"/>
          <w:sz w:val="24"/>
        </w:rPr>
        <w:t>in August 2012. Analyses revealed that while all educators reported using some form of evidence to</w:t>
      </w:r>
      <w:r w:rsidR="004454B2">
        <w:rPr>
          <w:rFonts w:ascii="Times New Roman" w:hAnsi="Times New Roman" w:cs="Times New Roman"/>
          <w:sz w:val="24"/>
        </w:rPr>
        <w:t xml:space="preserve"> inform practice, the terms</w:t>
      </w:r>
      <w:r w:rsidRPr="00731281">
        <w:rPr>
          <w:rFonts w:ascii="Times New Roman" w:hAnsi="Times New Roman" w:cs="Times New Roman"/>
          <w:sz w:val="24"/>
        </w:rPr>
        <w:t xml:space="preserve"> used to describe that evidence varied. Further, more teacher participants attached mixed connotations to the terms, as compared to district l</w:t>
      </w:r>
      <w:r w:rsidR="00D120BC">
        <w:rPr>
          <w:rFonts w:ascii="Times New Roman" w:hAnsi="Times New Roman" w:cs="Times New Roman"/>
          <w:sz w:val="24"/>
        </w:rPr>
        <w:t>eaders and campus leaders</w:t>
      </w:r>
      <w:r w:rsidRPr="00731281">
        <w:rPr>
          <w:rFonts w:ascii="Times New Roman" w:hAnsi="Times New Roman" w:cs="Times New Roman"/>
          <w:sz w:val="24"/>
        </w:rPr>
        <w:t xml:space="preserve">. Teachers whose survey responses suggested broader, more improvement-oriented mental models of data use reported slightly higher levels of commitment </w:t>
      </w:r>
      <w:r w:rsidRPr="00371DB4">
        <w:rPr>
          <w:rFonts w:ascii="Times New Roman" w:hAnsi="Times New Roman" w:cs="Times New Roman"/>
          <w:sz w:val="24"/>
          <w:szCs w:val="24"/>
        </w:rPr>
        <w:t>to data-informed practice. We review models of data-rich collaborative inquiry that provide approaches similar to “data-driven decision making” but which may avoid accountability- and compliance-laden</w:t>
      </w:r>
      <w:r w:rsidR="005E29D4" w:rsidRPr="00371DB4">
        <w:rPr>
          <w:rFonts w:ascii="Times New Roman" w:hAnsi="Times New Roman" w:cs="Times New Roman"/>
          <w:sz w:val="24"/>
          <w:szCs w:val="24"/>
        </w:rPr>
        <w:t xml:space="preserve"> language that appears to heighten</w:t>
      </w:r>
      <w:r w:rsidRPr="00371DB4">
        <w:rPr>
          <w:rFonts w:ascii="Times New Roman" w:hAnsi="Times New Roman" w:cs="Times New Roman"/>
          <w:sz w:val="24"/>
          <w:szCs w:val="24"/>
        </w:rPr>
        <w:t xml:space="preserve"> anxiety among some teachers. </w:t>
      </w:r>
    </w:p>
    <w:p w14:paraId="6E7920F2" w14:textId="77777777" w:rsidR="00480CC0" w:rsidRPr="00371DB4" w:rsidRDefault="00480CC0" w:rsidP="0068397A">
      <w:pPr>
        <w:pStyle w:val="NoSpacing"/>
        <w:rPr>
          <w:rFonts w:ascii="Times New Roman" w:hAnsi="Times New Roman" w:cs="Times New Roman"/>
          <w:sz w:val="24"/>
          <w:szCs w:val="24"/>
        </w:rPr>
      </w:pPr>
    </w:p>
    <w:p w14:paraId="37F1CBB1" w14:textId="77777777" w:rsidR="00480CC0" w:rsidRPr="00371DB4" w:rsidRDefault="00480CC0" w:rsidP="0068397A">
      <w:pPr>
        <w:pStyle w:val="NoSpacing"/>
        <w:rPr>
          <w:rFonts w:ascii="Times New Roman" w:hAnsi="Times New Roman" w:cs="Times New Roman"/>
          <w:sz w:val="24"/>
          <w:szCs w:val="24"/>
        </w:rPr>
      </w:pPr>
      <w:r w:rsidRPr="00371DB4">
        <w:rPr>
          <w:rFonts w:ascii="Times New Roman" w:hAnsi="Times New Roman" w:cs="Times New Roman"/>
          <w:sz w:val="24"/>
          <w:szCs w:val="24"/>
        </w:rPr>
        <w:t>Keywords: data use; data-informed decision making; data driven decision making</w:t>
      </w:r>
      <w:r w:rsidR="004E4178" w:rsidRPr="00371DB4">
        <w:rPr>
          <w:rFonts w:ascii="Times New Roman" w:hAnsi="Times New Roman" w:cs="Times New Roman"/>
          <w:sz w:val="24"/>
          <w:szCs w:val="24"/>
        </w:rPr>
        <w:t>, school accountability, inquiry in schools</w:t>
      </w:r>
    </w:p>
    <w:p w14:paraId="52200ECE" w14:textId="77777777" w:rsidR="0068397A" w:rsidRPr="00371DB4" w:rsidRDefault="0068397A" w:rsidP="00E96367">
      <w:pPr>
        <w:spacing w:before="100" w:beforeAutospacing="1" w:after="100" w:afterAutospacing="1" w:line="240" w:lineRule="auto"/>
        <w:contextualSpacing/>
        <w:jc w:val="center"/>
        <w:rPr>
          <w:rFonts w:ascii="Times New Roman" w:hAnsi="Times New Roman" w:cs="Times New Roman"/>
          <w:b/>
          <w:sz w:val="24"/>
          <w:szCs w:val="24"/>
        </w:rPr>
      </w:pPr>
    </w:p>
    <w:p w14:paraId="32E4D5F2" w14:textId="77777777" w:rsidR="0068397A" w:rsidRPr="00371DB4" w:rsidRDefault="0068397A" w:rsidP="00E96367">
      <w:pPr>
        <w:spacing w:before="100" w:beforeAutospacing="1" w:after="100" w:afterAutospacing="1" w:line="240" w:lineRule="auto"/>
        <w:contextualSpacing/>
        <w:jc w:val="center"/>
        <w:rPr>
          <w:rFonts w:ascii="Times New Roman" w:hAnsi="Times New Roman" w:cs="Times New Roman"/>
          <w:b/>
          <w:sz w:val="24"/>
          <w:szCs w:val="24"/>
        </w:rPr>
      </w:pPr>
    </w:p>
    <w:p w14:paraId="0FF067FA" w14:textId="77777777" w:rsidR="0068397A" w:rsidRPr="00371DB4" w:rsidRDefault="0068397A" w:rsidP="00E96367">
      <w:pPr>
        <w:spacing w:before="100" w:beforeAutospacing="1" w:after="100" w:afterAutospacing="1" w:line="240" w:lineRule="auto"/>
        <w:contextualSpacing/>
        <w:jc w:val="center"/>
        <w:rPr>
          <w:rFonts w:ascii="Times New Roman" w:hAnsi="Times New Roman" w:cs="Times New Roman"/>
          <w:b/>
          <w:sz w:val="24"/>
          <w:szCs w:val="24"/>
        </w:rPr>
      </w:pPr>
    </w:p>
    <w:p w14:paraId="14D1AB1A" w14:textId="77777777" w:rsidR="0068397A" w:rsidRPr="00371DB4" w:rsidRDefault="0068397A" w:rsidP="00E96367">
      <w:pPr>
        <w:spacing w:before="100" w:beforeAutospacing="1" w:after="100" w:afterAutospacing="1" w:line="240" w:lineRule="auto"/>
        <w:contextualSpacing/>
        <w:jc w:val="center"/>
        <w:rPr>
          <w:rFonts w:ascii="Times New Roman" w:hAnsi="Times New Roman" w:cs="Times New Roman"/>
          <w:b/>
          <w:sz w:val="24"/>
          <w:szCs w:val="24"/>
        </w:rPr>
      </w:pPr>
    </w:p>
    <w:p w14:paraId="4A9DD0A6" w14:textId="77777777" w:rsidR="0068397A" w:rsidRPr="00371DB4" w:rsidRDefault="0068397A" w:rsidP="0068397A">
      <w:pPr>
        <w:pStyle w:val="NoSpacing"/>
        <w:rPr>
          <w:rFonts w:ascii="Times New Roman" w:hAnsi="Times New Roman" w:cs="Times New Roman"/>
          <w:sz w:val="24"/>
          <w:szCs w:val="24"/>
        </w:rPr>
      </w:pPr>
    </w:p>
    <w:p w14:paraId="235A3FBB" w14:textId="77777777" w:rsidR="0068397A" w:rsidRPr="00371DB4" w:rsidRDefault="0068397A" w:rsidP="0068397A">
      <w:pPr>
        <w:pStyle w:val="NoSpacing"/>
        <w:rPr>
          <w:rFonts w:ascii="Times New Roman" w:hAnsi="Times New Roman" w:cs="Times New Roman"/>
          <w:sz w:val="24"/>
          <w:szCs w:val="24"/>
        </w:rPr>
      </w:pPr>
    </w:p>
    <w:p w14:paraId="584BB117" w14:textId="77777777" w:rsidR="0068397A" w:rsidRPr="00371DB4" w:rsidRDefault="0068397A" w:rsidP="0068397A">
      <w:pPr>
        <w:pStyle w:val="NoSpacing"/>
        <w:rPr>
          <w:rFonts w:ascii="Times New Roman" w:hAnsi="Times New Roman" w:cs="Times New Roman"/>
          <w:sz w:val="24"/>
          <w:szCs w:val="24"/>
        </w:rPr>
      </w:pPr>
    </w:p>
    <w:p w14:paraId="6AD5961F" w14:textId="77777777" w:rsidR="0068397A" w:rsidRPr="00371DB4" w:rsidRDefault="000140A6" w:rsidP="00371DB4">
      <w:pPr>
        <w:pStyle w:val="NoSpacing"/>
        <w:jc w:val="center"/>
        <w:rPr>
          <w:rFonts w:ascii="Times New Roman" w:hAnsi="Times New Roman" w:cs="Times New Roman"/>
          <w:sz w:val="24"/>
          <w:szCs w:val="24"/>
        </w:rPr>
      </w:pPr>
      <w:r w:rsidRPr="00371DB4">
        <w:rPr>
          <w:rFonts w:ascii="Times New Roman" w:hAnsi="Times New Roman" w:cs="Times New Roman"/>
          <w:sz w:val="24"/>
          <w:szCs w:val="24"/>
        </w:rPr>
        <w:t>Acknowledgements</w:t>
      </w:r>
    </w:p>
    <w:p w14:paraId="1EED0A24" w14:textId="77777777" w:rsidR="0068397A" w:rsidRPr="00371DB4" w:rsidRDefault="000140A6" w:rsidP="0068397A">
      <w:pPr>
        <w:pStyle w:val="NoSpacing"/>
        <w:rPr>
          <w:rFonts w:ascii="Times New Roman" w:hAnsi="Times New Roman" w:cs="Times New Roman"/>
          <w:sz w:val="24"/>
          <w:szCs w:val="24"/>
        </w:rPr>
      </w:pPr>
      <w:r w:rsidRPr="00371DB4">
        <w:rPr>
          <w:rFonts w:ascii="Times New Roman" w:hAnsi="Times New Roman" w:cs="Times New Roman"/>
          <w:sz w:val="24"/>
          <w:szCs w:val="24"/>
        </w:rPr>
        <w:t xml:space="preserve">The authors wish to thank Judy Groulx and Annie Nguyen for </w:t>
      </w:r>
      <w:r w:rsidR="00371DB4">
        <w:rPr>
          <w:rFonts w:ascii="Times New Roman" w:hAnsi="Times New Roman" w:cs="Times New Roman"/>
          <w:sz w:val="24"/>
          <w:szCs w:val="24"/>
        </w:rPr>
        <w:t>their support and input</w:t>
      </w:r>
      <w:r w:rsidRPr="00371DB4">
        <w:rPr>
          <w:rFonts w:ascii="Times New Roman" w:hAnsi="Times New Roman" w:cs="Times New Roman"/>
          <w:sz w:val="24"/>
          <w:szCs w:val="24"/>
        </w:rPr>
        <w:t xml:space="preserve"> on earlier drafts of this paper, as well as the anonymous reviewers who provided constructive suggestions in the review process. We also thank the educators of “Pence Schools” for the time they so graciously gave to participate in this study.</w:t>
      </w:r>
    </w:p>
    <w:p w14:paraId="06AAC9B1" w14:textId="77777777" w:rsidR="0068397A" w:rsidRPr="00371DB4" w:rsidRDefault="0068397A" w:rsidP="0068397A">
      <w:pPr>
        <w:pStyle w:val="NoSpacing"/>
        <w:rPr>
          <w:rFonts w:ascii="Times New Roman" w:hAnsi="Times New Roman" w:cs="Times New Roman"/>
          <w:sz w:val="24"/>
          <w:szCs w:val="24"/>
        </w:rPr>
      </w:pPr>
    </w:p>
    <w:p w14:paraId="61085122" w14:textId="77777777" w:rsidR="0068397A" w:rsidRPr="00371DB4" w:rsidRDefault="0068397A" w:rsidP="0068397A">
      <w:pPr>
        <w:pStyle w:val="NoSpacing"/>
        <w:rPr>
          <w:rFonts w:ascii="Times New Roman" w:hAnsi="Times New Roman" w:cs="Times New Roman"/>
          <w:sz w:val="24"/>
          <w:szCs w:val="24"/>
        </w:rPr>
      </w:pPr>
    </w:p>
    <w:p w14:paraId="171D6A48" w14:textId="77777777" w:rsidR="0068397A" w:rsidRPr="00371DB4" w:rsidRDefault="0068397A" w:rsidP="0068397A">
      <w:pPr>
        <w:pStyle w:val="NoSpacing"/>
        <w:rPr>
          <w:rFonts w:ascii="Times New Roman" w:hAnsi="Times New Roman" w:cs="Times New Roman"/>
          <w:sz w:val="24"/>
          <w:szCs w:val="24"/>
        </w:rPr>
      </w:pPr>
    </w:p>
    <w:p w14:paraId="5E831955" w14:textId="77777777" w:rsidR="0068397A" w:rsidRDefault="0068397A" w:rsidP="0068397A">
      <w:pPr>
        <w:pStyle w:val="NoSpacing"/>
      </w:pPr>
    </w:p>
    <w:p w14:paraId="666FAF2A" w14:textId="77777777" w:rsidR="0068397A" w:rsidRDefault="0068397A" w:rsidP="0068397A">
      <w:pPr>
        <w:pStyle w:val="NoSpacing"/>
      </w:pPr>
    </w:p>
    <w:p w14:paraId="659FBD91" w14:textId="77777777" w:rsidR="0068397A" w:rsidRDefault="0068397A" w:rsidP="0068397A">
      <w:pPr>
        <w:pStyle w:val="NoSpacing"/>
      </w:pPr>
    </w:p>
    <w:p w14:paraId="3C383F50" w14:textId="77777777" w:rsidR="0068397A" w:rsidRDefault="0068397A" w:rsidP="0068397A">
      <w:pPr>
        <w:pStyle w:val="NoSpacing"/>
      </w:pPr>
    </w:p>
    <w:p w14:paraId="54E1BF85" w14:textId="77777777" w:rsidR="0068397A" w:rsidRDefault="0068397A" w:rsidP="0068397A">
      <w:pPr>
        <w:pStyle w:val="NoSpacing"/>
      </w:pPr>
    </w:p>
    <w:p w14:paraId="737D3AE3" w14:textId="77777777" w:rsidR="0068397A" w:rsidRDefault="0068397A" w:rsidP="0068397A">
      <w:pPr>
        <w:pStyle w:val="NoSpacing"/>
      </w:pPr>
    </w:p>
    <w:p w14:paraId="2649140C" w14:textId="77777777" w:rsidR="0068397A" w:rsidRDefault="0068397A" w:rsidP="0068397A">
      <w:pPr>
        <w:pStyle w:val="NoSpacing"/>
      </w:pPr>
    </w:p>
    <w:p w14:paraId="5C92D451" w14:textId="77777777" w:rsidR="0068397A" w:rsidRDefault="0068397A" w:rsidP="0068397A">
      <w:pPr>
        <w:pStyle w:val="NoSpacing"/>
      </w:pPr>
    </w:p>
    <w:p w14:paraId="07E81DF7" w14:textId="77777777" w:rsidR="00730BB9" w:rsidRDefault="00730BB9" w:rsidP="0068397A">
      <w:pPr>
        <w:pStyle w:val="NoSpacing"/>
      </w:pPr>
    </w:p>
    <w:p w14:paraId="6ED24DD7" w14:textId="77777777" w:rsidR="00730BB9" w:rsidRDefault="00730BB9" w:rsidP="0068397A">
      <w:pPr>
        <w:pStyle w:val="NoSpacing"/>
      </w:pPr>
    </w:p>
    <w:p w14:paraId="15012B64" w14:textId="77777777" w:rsidR="00371DB4" w:rsidRDefault="00371DB4" w:rsidP="00734D0A">
      <w:pPr>
        <w:pStyle w:val="NoSpacing"/>
      </w:pPr>
    </w:p>
    <w:p w14:paraId="68EA5F96" w14:textId="77777777" w:rsidR="00371DB4" w:rsidRPr="00734D0A" w:rsidRDefault="00371DB4" w:rsidP="00734D0A">
      <w:pPr>
        <w:pStyle w:val="NoSpacing"/>
      </w:pPr>
    </w:p>
    <w:p w14:paraId="0261E98B" w14:textId="77777777" w:rsidR="004C609E" w:rsidRPr="009A33F1" w:rsidRDefault="004C609E" w:rsidP="004C609E">
      <w:pPr>
        <w:spacing w:before="100" w:beforeAutospacing="1" w:after="100" w:afterAutospacing="1" w:line="240" w:lineRule="auto"/>
        <w:contextualSpacing/>
        <w:jc w:val="center"/>
        <w:rPr>
          <w:rFonts w:ascii="Times New Roman" w:hAnsi="Times New Roman" w:cs="Times New Roman"/>
          <w:sz w:val="24"/>
          <w:szCs w:val="24"/>
        </w:rPr>
      </w:pPr>
      <w:r w:rsidRPr="009A33F1">
        <w:rPr>
          <w:rFonts w:ascii="Times New Roman" w:hAnsi="Times New Roman" w:cs="Times New Roman"/>
          <w:sz w:val="24"/>
          <w:szCs w:val="24"/>
        </w:rPr>
        <w:lastRenderedPageBreak/>
        <w:t>Leading Inquiry in Schools: Examining Mental Models of Data-Informed Practice</w:t>
      </w:r>
    </w:p>
    <w:p w14:paraId="01492A21" w14:textId="77777777" w:rsidR="004C609E" w:rsidRPr="009D07C2" w:rsidRDefault="004C609E" w:rsidP="004C609E">
      <w:pPr>
        <w:spacing w:before="100" w:beforeAutospacing="1" w:after="100" w:afterAutospacing="1" w:line="240" w:lineRule="auto"/>
        <w:contextualSpacing/>
        <w:jc w:val="center"/>
        <w:rPr>
          <w:rFonts w:ascii="Times New Roman" w:hAnsi="Times New Roman" w:cs="Times New Roman"/>
          <w:sz w:val="24"/>
          <w:szCs w:val="24"/>
        </w:rPr>
      </w:pPr>
    </w:p>
    <w:p w14:paraId="6EE1E30B" w14:textId="77777777" w:rsidR="004C609E" w:rsidRDefault="004C609E" w:rsidP="004C609E">
      <w:pPr>
        <w:spacing w:before="100" w:beforeAutospacing="1" w:after="100" w:afterAutospacing="1" w:line="240" w:lineRule="auto"/>
        <w:contextualSpacing/>
        <w:jc w:val="center"/>
        <w:rPr>
          <w:rFonts w:ascii="Times New Roman" w:hAnsi="Times New Roman" w:cs="Times New Roman"/>
          <w:i/>
          <w:sz w:val="24"/>
          <w:szCs w:val="24"/>
        </w:rPr>
      </w:pPr>
      <w:r w:rsidRPr="009D07C2">
        <w:rPr>
          <w:rFonts w:ascii="Times New Roman" w:hAnsi="Times New Roman" w:cs="Times New Roman"/>
          <w:i/>
          <w:sz w:val="24"/>
          <w:szCs w:val="24"/>
        </w:rPr>
        <w:t>Data needs a facelift. It needs a new name that people are excited about. Let’s not call it “data” anymore. Let’s call it “Party Time” and then everybody would be excited about it. It gets a bad rap. People don’t want to talk about data sometimes, you know. It’s useful to look at these numbers. But I think that people get overwhelmed and tired of hearing that word.</w:t>
      </w:r>
    </w:p>
    <w:p w14:paraId="6AD01087" w14:textId="77777777" w:rsidR="004C609E" w:rsidRDefault="004C609E" w:rsidP="004C609E">
      <w:pPr>
        <w:spacing w:before="100" w:beforeAutospacing="1" w:after="100" w:afterAutospacing="1" w:line="240" w:lineRule="auto"/>
        <w:contextualSpacing/>
        <w:jc w:val="center"/>
        <w:rPr>
          <w:rFonts w:ascii="Times New Roman" w:hAnsi="Times New Roman" w:cs="Times New Roman"/>
          <w:sz w:val="24"/>
          <w:szCs w:val="24"/>
        </w:rPr>
      </w:pPr>
      <w:r w:rsidRPr="009D07C2">
        <w:rPr>
          <w:rFonts w:ascii="Times New Roman" w:hAnsi="Times New Roman" w:cs="Times New Roman"/>
          <w:i/>
          <w:sz w:val="24"/>
          <w:szCs w:val="24"/>
        </w:rPr>
        <w:t xml:space="preserve"> </w:t>
      </w:r>
      <w:r w:rsidRPr="009D07C2">
        <w:rPr>
          <w:rFonts w:ascii="Times New Roman" w:hAnsi="Times New Roman" w:cs="Times New Roman"/>
          <w:sz w:val="24"/>
          <w:szCs w:val="24"/>
        </w:rPr>
        <w:t>(Middle school teacher in Jimerson, 2011, p. 291)</w:t>
      </w:r>
    </w:p>
    <w:p w14:paraId="4B16FBA9" w14:textId="77777777" w:rsidR="004C609E" w:rsidRPr="00E96367" w:rsidRDefault="004C609E" w:rsidP="004C609E">
      <w:pPr>
        <w:spacing w:before="100" w:beforeAutospacing="1" w:after="100" w:afterAutospacing="1" w:line="240" w:lineRule="auto"/>
        <w:contextualSpacing/>
        <w:jc w:val="center"/>
        <w:rPr>
          <w:rFonts w:ascii="Times New Roman" w:hAnsi="Times New Roman" w:cs="Times New Roman"/>
          <w:sz w:val="24"/>
        </w:rPr>
      </w:pPr>
    </w:p>
    <w:p w14:paraId="4BC15C88" w14:textId="77777777" w:rsidR="004C609E" w:rsidRPr="00E96367" w:rsidRDefault="004C609E" w:rsidP="004C609E">
      <w:pPr>
        <w:spacing w:before="100" w:beforeAutospacing="1" w:after="100" w:afterAutospacing="1" w:line="480" w:lineRule="auto"/>
        <w:contextualSpacing/>
        <w:jc w:val="center"/>
        <w:rPr>
          <w:rFonts w:ascii="Times New Roman" w:hAnsi="Times New Roman" w:cs="Times New Roman"/>
          <w:b/>
          <w:sz w:val="24"/>
          <w:szCs w:val="24"/>
        </w:rPr>
      </w:pPr>
      <w:r w:rsidRPr="00E96367">
        <w:rPr>
          <w:rFonts w:ascii="Times New Roman" w:hAnsi="Times New Roman" w:cs="Times New Roman"/>
          <w:b/>
          <w:sz w:val="24"/>
          <w:szCs w:val="24"/>
        </w:rPr>
        <w:t>Introduction</w:t>
      </w:r>
    </w:p>
    <w:p w14:paraId="5407BAF3" w14:textId="6A577C73"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Pr>
          <w:rFonts w:ascii="Times New Roman" w:hAnsi="Times New Roman" w:cs="Times New Roman"/>
          <w:sz w:val="24"/>
          <w:szCs w:val="24"/>
        </w:rPr>
        <w:t>In what may be a paradox of the current “age of accountability,” research suggests that teachers often embrace the underlying concept of educational data use</w:t>
      </w:r>
      <w:r w:rsidRPr="009D07C2">
        <w:rPr>
          <w:rFonts w:ascii="Times New Roman" w:hAnsi="Times New Roman" w:cs="Times New Roman"/>
          <w:sz w:val="24"/>
          <w:szCs w:val="24"/>
        </w:rPr>
        <w:t xml:space="preserve"> </w:t>
      </w:r>
      <w:r w:rsidR="000779D6">
        <w:rPr>
          <w:rFonts w:ascii="Times New Roman" w:hAnsi="Times New Roman" w:cs="Times New Roman"/>
          <w:sz w:val="24"/>
          <w:szCs w:val="24"/>
        </w:rPr>
        <w:t xml:space="preserve">(i.e., learning more about students’ needs) </w:t>
      </w:r>
      <w:r>
        <w:rPr>
          <w:rFonts w:ascii="Times New Roman" w:hAnsi="Times New Roman" w:cs="Times New Roman"/>
          <w:sz w:val="24"/>
          <w:szCs w:val="24"/>
        </w:rPr>
        <w:t>yet describe feelings of mistrust, uncertainty, or reticence toward formal “data use” (Earl &amp; Fullan, 2003; Louis, Leithwood, Walhstrom, &amp; Anderso</w:t>
      </w:r>
      <w:r w:rsidR="00F34BDB">
        <w:rPr>
          <w:rFonts w:ascii="Times New Roman" w:hAnsi="Times New Roman" w:cs="Times New Roman"/>
          <w:sz w:val="24"/>
          <w:szCs w:val="24"/>
        </w:rPr>
        <w:t>n, 2010; Jimerson &amp; Wayman, 2012</w:t>
      </w:r>
      <w:r>
        <w:rPr>
          <w:rFonts w:ascii="Times New Roman" w:hAnsi="Times New Roman" w:cs="Times New Roman"/>
          <w:sz w:val="24"/>
          <w:szCs w:val="24"/>
        </w:rPr>
        <w:t>)</w:t>
      </w:r>
      <w:r w:rsidRPr="009D07C2">
        <w:rPr>
          <w:rFonts w:ascii="Times New Roman" w:hAnsi="Times New Roman" w:cs="Times New Roman"/>
          <w:sz w:val="24"/>
          <w:szCs w:val="24"/>
        </w:rPr>
        <w:t xml:space="preserve">. </w:t>
      </w:r>
      <w:r>
        <w:rPr>
          <w:rFonts w:ascii="Times New Roman" w:hAnsi="Times New Roman" w:cs="Times New Roman"/>
          <w:sz w:val="24"/>
          <w:szCs w:val="24"/>
        </w:rPr>
        <w:t>For some, this may be a matter of practicality: data systems are often difficult to navigate, and can contribute to frustration in a teacher’s alre</w:t>
      </w:r>
      <w:r w:rsidR="00957C0C">
        <w:rPr>
          <w:rFonts w:ascii="Times New Roman" w:hAnsi="Times New Roman" w:cs="Times New Roman"/>
          <w:sz w:val="24"/>
          <w:szCs w:val="24"/>
        </w:rPr>
        <w:t>ady-busy day (Wayman &amp; Cho, 2009</w:t>
      </w:r>
      <w:r>
        <w:rPr>
          <w:rFonts w:ascii="Times New Roman" w:hAnsi="Times New Roman" w:cs="Times New Roman"/>
          <w:sz w:val="24"/>
          <w:szCs w:val="24"/>
        </w:rPr>
        <w:t xml:space="preserve">; Wayman &amp; </w:t>
      </w:r>
      <w:proofErr w:type="spellStart"/>
      <w:r>
        <w:rPr>
          <w:rFonts w:ascii="Times New Roman" w:hAnsi="Times New Roman" w:cs="Times New Roman"/>
          <w:sz w:val="24"/>
          <w:szCs w:val="24"/>
        </w:rPr>
        <w:t>Stri</w:t>
      </w:r>
      <w:r w:rsidR="006A397D">
        <w:rPr>
          <w:rFonts w:ascii="Times New Roman" w:hAnsi="Times New Roman" w:cs="Times New Roman"/>
          <w:sz w:val="24"/>
          <w:szCs w:val="24"/>
        </w:rPr>
        <w:t>ngfield</w:t>
      </w:r>
      <w:proofErr w:type="spellEnd"/>
      <w:r w:rsidR="006A397D">
        <w:rPr>
          <w:rFonts w:ascii="Times New Roman" w:hAnsi="Times New Roman" w:cs="Times New Roman"/>
          <w:sz w:val="24"/>
          <w:szCs w:val="24"/>
        </w:rPr>
        <w:t xml:space="preserve">, 2006). For others, </w:t>
      </w:r>
      <w:r>
        <w:rPr>
          <w:rFonts w:ascii="Times New Roman" w:hAnsi="Times New Roman" w:cs="Times New Roman"/>
          <w:sz w:val="24"/>
          <w:szCs w:val="24"/>
        </w:rPr>
        <w:t>reticence may trace to prior experiences of the misuse or abuse of data by leaders (</w:t>
      </w:r>
      <w:proofErr w:type="gramStart"/>
      <w:r>
        <w:rPr>
          <w:rFonts w:ascii="Times New Roman" w:hAnsi="Times New Roman" w:cs="Times New Roman"/>
          <w:sz w:val="24"/>
          <w:szCs w:val="24"/>
        </w:rPr>
        <w:t>Earl &amp;</w:t>
      </w:r>
      <w:proofErr w:type="gramEnd"/>
      <w:r>
        <w:rPr>
          <w:rFonts w:ascii="Times New Roman" w:hAnsi="Times New Roman" w:cs="Times New Roman"/>
          <w:sz w:val="24"/>
          <w:szCs w:val="24"/>
        </w:rPr>
        <w:t xml:space="preserve"> Fullan, 2003). In thi</w:t>
      </w:r>
      <w:r w:rsidR="006A397D">
        <w:rPr>
          <w:rFonts w:ascii="Times New Roman" w:hAnsi="Times New Roman" w:cs="Times New Roman"/>
          <w:sz w:val="24"/>
          <w:szCs w:val="24"/>
        </w:rPr>
        <w:t>s paper, we address this issue</w:t>
      </w:r>
      <w:r>
        <w:rPr>
          <w:rFonts w:ascii="Times New Roman" w:hAnsi="Times New Roman" w:cs="Times New Roman"/>
          <w:sz w:val="24"/>
          <w:szCs w:val="24"/>
        </w:rPr>
        <w:t xml:space="preserve"> by examining the meanings teachers and school leaders attach to the terms “data” and “data use,” and the consequences those differences in meaning have for teacher commitment to improvement efforts. </w:t>
      </w:r>
    </w:p>
    <w:p w14:paraId="479BEB8C" w14:textId="4BDC61B2" w:rsidR="004C609E"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Pr>
          <w:rFonts w:ascii="Times New Roman" w:hAnsi="Times New Roman" w:cs="Times New Roman"/>
          <w:sz w:val="24"/>
          <w:szCs w:val="24"/>
        </w:rPr>
        <w:t>To frame this exploration, we contend</w:t>
      </w:r>
      <w:r w:rsidRPr="009D07C2">
        <w:rPr>
          <w:rFonts w:ascii="Times New Roman" w:hAnsi="Times New Roman" w:cs="Times New Roman"/>
          <w:sz w:val="24"/>
          <w:szCs w:val="24"/>
        </w:rPr>
        <w:t xml:space="preserve"> that teachers in the United States have always used ed</w:t>
      </w:r>
      <w:r>
        <w:rPr>
          <w:rFonts w:ascii="Times New Roman" w:hAnsi="Times New Roman" w:cs="Times New Roman"/>
          <w:sz w:val="24"/>
          <w:szCs w:val="24"/>
        </w:rPr>
        <w:t xml:space="preserve">ucational data. Even in </w:t>
      </w:r>
      <w:r w:rsidRPr="009D07C2">
        <w:rPr>
          <w:rFonts w:ascii="Times New Roman" w:hAnsi="Times New Roman" w:cs="Times New Roman"/>
          <w:sz w:val="24"/>
          <w:szCs w:val="24"/>
        </w:rPr>
        <w:t>iconic “one room schoolhouses</w:t>
      </w:r>
      <w:r>
        <w:rPr>
          <w:rFonts w:ascii="Times New Roman" w:hAnsi="Times New Roman" w:cs="Times New Roman"/>
          <w:sz w:val="24"/>
          <w:szCs w:val="24"/>
        </w:rPr>
        <w:t>,</w:t>
      </w:r>
      <w:r w:rsidRPr="009D07C2">
        <w:rPr>
          <w:rFonts w:ascii="Times New Roman" w:hAnsi="Times New Roman" w:cs="Times New Roman"/>
          <w:sz w:val="24"/>
          <w:szCs w:val="24"/>
        </w:rPr>
        <w:t>”</w:t>
      </w:r>
      <w:r>
        <w:rPr>
          <w:rFonts w:ascii="Times New Roman" w:hAnsi="Times New Roman" w:cs="Times New Roman"/>
          <w:sz w:val="24"/>
          <w:szCs w:val="24"/>
        </w:rPr>
        <w:t xml:space="preserve"> teachers</w:t>
      </w:r>
      <w:r w:rsidRPr="009D07C2">
        <w:rPr>
          <w:rFonts w:ascii="Times New Roman" w:hAnsi="Times New Roman" w:cs="Times New Roman"/>
          <w:sz w:val="24"/>
          <w:szCs w:val="24"/>
        </w:rPr>
        <w:t xml:space="preserve"> gave assignments, used assessments, and issued grades </w:t>
      </w:r>
      <w:r>
        <w:rPr>
          <w:rFonts w:ascii="Times New Roman" w:hAnsi="Times New Roman" w:cs="Times New Roman"/>
          <w:sz w:val="24"/>
          <w:szCs w:val="24"/>
        </w:rPr>
        <w:t xml:space="preserve">and promotions </w:t>
      </w:r>
      <w:r w:rsidRPr="009D07C2">
        <w:rPr>
          <w:rFonts w:ascii="Times New Roman" w:hAnsi="Times New Roman" w:cs="Times New Roman"/>
          <w:sz w:val="24"/>
          <w:szCs w:val="24"/>
        </w:rPr>
        <w:t xml:space="preserve">accordingly. What </w:t>
      </w:r>
      <w:r>
        <w:rPr>
          <w:rFonts w:ascii="Times New Roman" w:hAnsi="Times New Roman" w:cs="Times New Roman"/>
          <w:sz w:val="24"/>
          <w:szCs w:val="24"/>
        </w:rPr>
        <w:t xml:space="preserve">makes the current context different is the ever-increasing pressures </w:t>
      </w:r>
      <w:r w:rsidR="005722DF">
        <w:rPr>
          <w:rFonts w:ascii="Times New Roman" w:hAnsi="Times New Roman" w:cs="Times New Roman"/>
          <w:sz w:val="24"/>
          <w:szCs w:val="24"/>
        </w:rPr>
        <w:t>leveraged</w:t>
      </w:r>
      <w:r>
        <w:rPr>
          <w:rFonts w:ascii="Times New Roman" w:hAnsi="Times New Roman" w:cs="Times New Roman"/>
          <w:sz w:val="24"/>
          <w:szCs w:val="24"/>
        </w:rPr>
        <w:t xml:space="preserve"> by state and federal policies</w:t>
      </w:r>
      <w:r w:rsidRPr="009D07C2">
        <w:rPr>
          <w:rFonts w:ascii="Times New Roman" w:hAnsi="Times New Roman" w:cs="Times New Roman"/>
          <w:sz w:val="24"/>
          <w:szCs w:val="24"/>
        </w:rPr>
        <w:t xml:space="preserve"> </w:t>
      </w:r>
      <w:r>
        <w:rPr>
          <w:rFonts w:ascii="Times New Roman" w:hAnsi="Times New Roman" w:cs="Times New Roman"/>
          <w:sz w:val="24"/>
          <w:szCs w:val="24"/>
        </w:rPr>
        <w:t>requiring</w:t>
      </w:r>
      <w:r w:rsidRPr="009D07C2">
        <w:rPr>
          <w:rFonts w:ascii="Times New Roman" w:hAnsi="Times New Roman" w:cs="Times New Roman"/>
          <w:sz w:val="24"/>
          <w:szCs w:val="24"/>
        </w:rPr>
        <w:t xml:space="preserve"> more formal and systematic decision-making steeped in data use</w:t>
      </w:r>
      <w:r>
        <w:rPr>
          <w:rFonts w:ascii="Times New Roman" w:hAnsi="Times New Roman" w:cs="Times New Roman"/>
          <w:sz w:val="24"/>
          <w:szCs w:val="24"/>
        </w:rPr>
        <w:t xml:space="preserve"> (Honig &amp; Venkateswaran, 2012</w:t>
      </w:r>
      <w:r w:rsidR="000779D6">
        <w:rPr>
          <w:rFonts w:ascii="Times New Roman" w:hAnsi="Times New Roman" w:cs="Times New Roman"/>
          <w:sz w:val="24"/>
          <w:szCs w:val="24"/>
        </w:rPr>
        <w:t>; Mandinach, 2012</w:t>
      </w:r>
      <w:r w:rsidRPr="009D07C2">
        <w:rPr>
          <w:rFonts w:ascii="Times New Roman" w:hAnsi="Times New Roman" w:cs="Times New Roman"/>
          <w:sz w:val="24"/>
          <w:szCs w:val="24"/>
        </w:rPr>
        <w:t xml:space="preserve">). </w:t>
      </w:r>
      <w:r>
        <w:rPr>
          <w:rFonts w:ascii="Times New Roman" w:hAnsi="Times New Roman" w:cs="Times New Roman"/>
          <w:sz w:val="24"/>
          <w:szCs w:val="24"/>
        </w:rPr>
        <w:t>In this environment, teachers are pressed to use data more frequently and in more complex ways than ever before. However</w:t>
      </w:r>
      <w:r w:rsidR="00371DB4">
        <w:rPr>
          <w:rFonts w:ascii="Times New Roman" w:hAnsi="Times New Roman" w:cs="Times New Roman"/>
          <w:sz w:val="24"/>
          <w:szCs w:val="24"/>
        </w:rPr>
        <w:t>, teachers</w:t>
      </w:r>
      <w:r>
        <w:rPr>
          <w:rFonts w:ascii="Times New Roman" w:hAnsi="Times New Roman" w:cs="Times New Roman"/>
          <w:sz w:val="24"/>
          <w:szCs w:val="24"/>
        </w:rPr>
        <w:t xml:space="preserve"> do not act in a vacuum—quality </w:t>
      </w:r>
      <w:r>
        <w:rPr>
          <w:rFonts w:ascii="Times New Roman" w:hAnsi="Times New Roman" w:cs="Times New Roman"/>
          <w:sz w:val="24"/>
          <w:szCs w:val="24"/>
        </w:rPr>
        <w:lastRenderedPageBreak/>
        <w:t xml:space="preserve">teaching is affected by the quality of leadership in the school </w:t>
      </w:r>
      <w:r w:rsidRPr="009D07C2">
        <w:rPr>
          <w:rFonts w:ascii="Times New Roman" w:hAnsi="Times New Roman" w:cs="Times New Roman"/>
          <w:sz w:val="24"/>
          <w:szCs w:val="24"/>
        </w:rPr>
        <w:t xml:space="preserve">(Anderson, Leithwood, &amp; Strauss, 2010; Datnow, </w:t>
      </w:r>
      <w:r>
        <w:rPr>
          <w:rFonts w:ascii="Times New Roman" w:hAnsi="Times New Roman" w:cs="Times New Roman"/>
          <w:sz w:val="24"/>
          <w:szCs w:val="24"/>
        </w:rPr>
        <w:t>Park, &amp; Wohlstetter, 2007; Louis et al.</w:t>
      </w:r>
      <w:r w:rsidRPr="009D07C2">
        <w:rPr>
          <w:rFonts w:ascii="Times New Roman" w:hAnsi="Times New Roman" w:cs="Times New Roman"/>
          <w:sz w:val="24"/>
          <w:szCs w:val="24"/>
        </w:rPr>
        <w:t>, 2010)</w:t>
      </w:r>
      <w:r>
        <w:rPr>
          <w:rFonts w:ascii="Times New Roman" w:hAnsi="Times New Roman" w:cs="Times New Roman"/>
          <w:sz w:val="24"/>
          <w:szCs w:val="24"/>
        </w:rPr>
        <w:t>. We, therefore, should not expect robust data</w:t>
      </w:r>
      <w:r w:rsidR="000779D6">
        <w:rPr>
          <w:rFonts w:ascii="Times New Roman" w:hAnsi="Times New Roman" w:cs="Times New Roman"/>
          <w:sz w:val="24"/>
          <w:szCs w:val="24"/>
        </w:rPr>
        <w:t xml:space="preserve"> use among teachers</w:t>
      </w:r>
      <w:r>
        <w:rPr>
          <w:rFonts w:ascii="Times New Roman" w:hAnsi="Times New Roman" w:cs="Times New Roman"/>
          <w:sz w:val="24"/>
          <w:szCs w:val="24"/>
        </w:rPr>
        <w:t xml:space="preserve"> </w:t>
      </w:r>
      <w:r w:rsidR="000779D6">
        <w:rPr>
          <w:rFonts w:ascii="Times New Roman" w:hAnsi="Times New Roman" w:cs="Times New Roman"/>
          <w:sz w:val="24"/>
          <w:szCs w:val="24"/>
        </w:rPr>
        <w:t>to be the norm</w:t>
      </w:r>
      <w:r>
        <w:rPr>
          <w:rFonts w:ascii="Times New Roman" w:hAnsi="Times New Roman" w:cs="Times New Roman"/>
          <w:sz w:val="24"/>
          <w:szCs w:val="24"/>
        </w:rPr>
        <w:t xml:space="preserve"> in contexts where school leaders lack the ability to build and sustain capacity for such. </w:t>
      </w:r>
      <w:r w:rsidRPr="009131DF">
        <w:rPr>
          <w:rFonts w:ascii="Times New Roman" w:hAnsi="Times New Roman" w:cs="Times New Roman"/>
          <w:sz w:val="24"/>
          <w:szCs w:val="24"/>
        </w:rPr>
        <w:t>Or, as Wayman, Cho, and Johnston (2007) succinctly put it, “Data use lives and dies in the principal’s office” (p. 55).</w:t>
      </w:r>
    </w:p>
    <w:p w14:paraId="43A82995" w14:textId="4A6FB6F5" w:rsidR="004C609E" w:rsidRPr="00E36E63" w:rsidRDefault="004C609E" w:rsidP="004C609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9131DF">
        <w:rPr>
          <w:rFonts w:ascii="Times New Roman" w:hAnsi="Times New Roman" w:cs="Times New Roman"/>
          <w:sz w:val="24"/>
          <w:szCs w:val="24"/>
        </w:rPr>
        <w:t xml:space="preserve">Because </w:t>
      </w:r>
      <w:r>
        <w:rPr>
          <w:rFonts w:ascii="Times New Roman" w:hAnsi="Times New Roman" w:cs="Times New Roman"/>
          <w:sz w:val="24"/>
          <w:szCs w:val="24"/>
        </w:rPr>
        <w:t>the role of principals and district leaders in building and sustaining data use is key, we think it important to consider how the words and actions of th</w:t>
      </w:r>
      <w:r w:rsidR="006A397D">
        <w:rPr>
          <w:rFonts w:ascii="Times New Roman" w:hAnsi="Times New Roman" w:cs="Times New Roman"/>
          <w:sz w:val="24"/>
          <w:szCs w:val="24"/>
        </w:rPr>
        <w:t xml:space="preserve">ese leaders may </w:t>
      </w:r>
      <w:r w:rsidR="000779D6">
        <w:rPr>
          <w:rFonts w:ascii="Times New Roman" w:hAnsi="Times New Roman" w:cs="Times New Roman"/>
          <w:sz w:val="24"/>
          <w:szCs w:val="24"/>
        </w:rPr>
        <w:t>influence how teachers think about data and data use</w:t>
      </w:r>
      <w:r>
        <w:rPr>
          <w:rFonts w:ascii="Times New Roman" w:hAnsi="Times New Roman" w:cs="Times New Roman"/>
          <w:sz w:val="24"/>
          <w:szCs w:val="24"/>
        </w:rPr>
        <w:t>. Unfortunately, research on leadership for data use suggests that principals (who oft transition to district leadership) are often ill-</w:t>
      </w:r>
      <w:r w:rsidRPr="009D07C2">
        <w:rPr>
          <w:rFonts w:ascii="Times New Roman" w:hAnsi="Times New Roman" w:cs="Times New Roman"/>
          <w:sz w:val="24"/>
          <w:szCs w:val="24"/>
        </w:rPr>
        <w:t>equipped t</w:t>
      </w:r>
      <w:r>
        <w:rPr>
          <w:rFonts w:ascii="Times New Roman" w:hAnsi="Times New Roman" w:cs="Times New Roman"/>
          <w:sz w:val="24"/>
          <w:szCs w:val="24"/>
        </w:rPr>
        <w:t xml:space="preserve">o effectively lead for data use </w:t>
      </w:r>
      <w:r w:rsidRPr="009D07C2">
        <w:rPr>
          <w:rFonts w:ascii="Times New Roman" w:hAnsi="Times New Roman" w:cs="Times New Roman"/>
          <w:sz w:val="24"/>
          <w:szCs w:val="24"/>
        </w:rPr>
        <w:t>(Means, Padilla, DeBarger, &amp; Bakia, 2009; W</w:t>
      </w:r>
      <w:r>
        <w:rPr>
          <w:rFonts w:ascii="Times New Roman" w:hAnsi="Times New Roman" w:cs="Times New Roman"/>
          <w:sz w:val="24"/>
          <w:szCs w:val="24"/>
        </w:rPr>
        <w:t>ayman, Jimerson, &amp; Cho, 2012; Wayman, Spring, Lemke, &amp; Lehr, 2012</w:t>
      </w:r>
      <w:r w:rsidRPr="009D07C2">
        <w:rPr>
          <w:rFonts w:ascii="Times New Roman" w:hAnsi="Times New Roman" w:cs="Times New Roman"/>
          <w:sz w:val="24"/>
          <w:szCs w:val="24"/>
        </w:rPr>
        <w:t>)</w:t>
      </w:r>
      <w:r>
        <w:rPr>
          <w:rFonts w:ascii="Times New Roman" w:hAnsi="Times New Roman" w:cs="Times New Roman"/>
          <w:sz w:val="24"/>
          <w:szCs w:val="24"/>
        </w:rPr>
        <w:t xml:space="preserve">. We also find that research on leadership for </w:t>
      </w:r>
      <w:r w:rsidRPr="00E36E63">
        <w:rPr>
          <w:rFonts w:ascii="Times New Roman" w:hAnsi="Times New Roman" w:cs="Times New Roman"/>
          <w:sz w:val="24"/>
          <w:szCs w:val="24"/>
        </w:rPr>
        <w:t>data use frequently focuses on structural or systemic supports for data use (e.g., Kerr, Marsh, Ikomoto, Darilek, &amp; Barney, 2006; Wayman,  Jimer</w:t>
      </w:r>
      <w:r>
        <w:rPr>
          <w:rFonts w:ascii="Times New Roman" w:hAnsi="Times New Roman" w:cs="Times New Roman"/>
          <w:sz w:val="24"/>
          <w:szCs w:val="24"/>
        </w:rPr>
        <w:t>son, &amp; Cho, 2012; Wayman</w:t>
      </w:r>
      <w:r w:rsidR="00F34BDB">
        <w:rPr>
          <w:rFonts w:ascii="Times New Roman" w:hAnsi="Times New Roman" w:cs="Times New Roman"/>
          <w:sz w:val="24"/>
          <w:szCs w:val="24"/>
        </w:rPr>
        <w:t>, Spring</w:t>
      </w:r>
      <w:r w:rsidRPr="00E36E63">
        <w:rPr>
          <w:rFonts w:ascii="Times New Roman" w:hAnsi="Times New Roman" w:cs="Times New Roman"/>
          <w:sz w:val="24"/>
          <w:szCs w:val="24"/>
        </w:rPr>
        <w:t xml:space="preserve"> et al., 2012) rather than deep examinations of how language or modeling by leaders hinders or encourages teacher engagement in data use. </w:t>
      </w:r>
    </w:p>
    <w:p w14:paraId="25501D29" w14:textId="102E9EEF" w:rsidR="004C609E" w:rsidRDefault="004C609E" w:rsidP="004C609E">
      <w:pPr>
        <w:pStyle w:val="NoSpacing"/>
        <w:spacing w:line="480" w:lineRule="auto"/>
        <w:contextualSpacing/>
        <w:rPr>
          <w:rFonts w:ascii="Times New Roman" w:hAnsi="Times New Roman" w:cs="Times New Roman"/>
          <w:sz w:val="24"/>
          <w:szCs w:val="24"/>
        </w:rPr>
      </w:pPr>
      <w:r w:rsidRPr="00E36E63">
        <w:rPr>
          <w:rFonts w:ascii="Times New Roman" w:hAnsi="Times New Roman" w:cs="Times New Roman"/>
          <w:sz w:val="24"/>
          <w:szCs w:val="24"/>
        </w:rPr>
        <w:tab/>
      </w:r>
      <w:r>
        <w:rPr>
          <w:rFonts w:ascii="Times New Roman" w:hAnsi="Times New Roman" w:cs="Times New Roman"/>
          <w:sz w:val="24"/>
          <w:szCs w:val="24"/>
        </w:rPr>
        <w:t xml:space="preserve">One pathway to examining </w:t>
      </w:r>
      <w:r w:rsidR="00EB11CE">
        <w:rPr>
          <w:rFonts w:ascii="Times New Roman" w:hAnsi="Times New Roman" w:cs="Times New Roman"/>
          <w:sz w:val="24"/>
          <w:szCs w:val="24"/>
        </w:rPr>
        <w:t xml:space="preserve">this intersection of leader modeling with teacher engagement </w:t>
      </w:r>
      <w:r w:rsidRPr="00E36E63">
        <w:rPr>
          <w:rFonts w:ascii="Times New Roman" w:hAnsi="Times New Roman" w:cs="Times New Roman"/>
          <w:sz w:val="24"/>
          <w:szCs w:val="24"/>
        </w:rPr>
        <w:t xml:space="preserve"> involves the consideration of alternative models for talking about educational data. </w:t>
      </w:r>
      <w:r>
        <w:rPr>
          <w:rFonts w:ascii="Times New Roman" w:hAnsi="Times New Roman" w:cs="Times New Roman"/>
          <w:sz w:val="24"/>
          <w:szCs w:val="24"/>
        </w:rPr>
        <w:t xml:space="preserve">At present, much research orients toward the “data-driven decision making” (DDDM) </w:t>
      </w:r>
      <w:r w:rsidR="00EB11CE">
        <w:rPr>
          <w:rFonts w:ascii="Times New Roman" w:hAnsi="Times New Roman" w:cs="Times New Roman"/>
          <w:sz w:val="24"/>
          <w:szCs w:val="24"/>
        </w:rPr>
        <w:t xml:space="preserve">model </w:t>
      </w:r>
      <w:r>
        <w:rPr>
          <w:rFonts w:ascii="Times New Roman" w:hAnsi="Times New Roman" w:cs="Times New Roman"/>
          <w:sz w:val="24"/>
          <w:szCs w:val="24"/>
        </w:rPr>
        <w:t>(</w:t>
      </w:r>
      <w:proofErr w:type="spellStart"/>
      <w:r>
        <w:rPr>
          <w:rFonts w:ascii="Times New Roman" w:hAnsi="Times New Roman" w:cs="Times New Roman"/>
          <w:sz w:val="24"/>
          <w:szCs w:val="24"/>
        </w:rPr>
        <w:t>Mandinach</w:t>
      </w:r>
      <w:proofErr w:type="spellEnd"/>
      <w:r>
        <w:rPr>
          <w:rFonts w:ascii="Times New Roman" w:hAnsi="Times New Roman" w:cs="Times New Roman"/>
          <w:sz w:val="24"/>
          <w:szCs w:val="24"/>
        </w:rPr>
        <w:t>, Honey, &amp; Light, 2006</w:t>
      </w:r>
      <w:r w:rsidR="00EB11CE">
        <w:rPr>
          <w:rFonts w:ascii="Times New Roman" w:hAnsi="Times New Roman" w:cs="Times New Roman"/>
          <w:sz w:val="24"/>
          <w:szCs w:val="24"/>
        </w:rPr>
        <w:t xml:space="preserve">; </w:t>
      </w:r>
      <w:r w:rsidR="00ED48F5">
        <w:rPr>
          <w:rFonts w:ascii="Times New Roman" w:hAnsi="Times New Roman" w:cs="Times New Roman"/>
          <w:sz w:val="24"/>
          <w:szCs w:val="24"/>
        </w:rPr>
        <w:t xml:space="preserve">Marsh, McCombs, &amp; </w:t>
      </w:r>
      <w:proofErr w:type="spellStart"/>
      <w:r w:rsidR="00ED48F5">
        <w:rPr>
          <w:rFonts w:ascii="Times New Roman" w:hAnsi="Times New Roman" w:cs="Times New Roman"/>
          <w:sz w:val="24"/>
          <w:szCs w:val="24"/>
        </w:rPr>
        <w:t>Martorell</w:t>
      </w:r>
      <w:proofErr w:type="spellEnd"/>
      <w:r w:rsidR="00ED48F5">
        <w:rPr>
          <w:rFonts w:ascii="Times New Roman" w:hAnsi="Times New Roman" w:cs="Times New Roman"/>
          <w:sz w:val="24"/>
          <w:szCs w:val="24"/>
        </w:rPr>
        <w:t xml:space="preserve">, 2010; </w:t>
      </w:r>
      <w:r>
        <w:rPr>
          <w:rFonts w:ascii="Times New Roman" w:hAnsi="Times New Roman" w:cs="Times New Roman"/>
          <w:sz w:val="24"/>
          <w:szCs w:val="24"/>
        </w:rPr>
        <w:t>Marsh, Pane, &amp; Hamilton, 2006). Because the roots of DDDM privilege quantifiable outcomes that enable system-level comparisons, we should not be surprised that DDDM typically results in a high degree of attention to achievement outcomes in the form of accountability exams</w:t>
      </w:r>
      <w:r w:rsidR="002F6BB6">
        <w:rPr>
          <w:rFonts w:ascii="Times New Roman" w:hAnsi="Times New Roman" w:cs="Times New Roman"/>
          <w:sz w:val="24"/>
          <w:szCs w:val="24"/>
        </w:rPr>
        <w:t xml:space="preserve">. </w:t>
      </w:r>
      <w:r>
        <w:rPr>
          <w:rFonts w:ascii="Times New Roman" w:hAnsi="Times New Roman" w:cs="Times New Roman"/>
          <w:sz w:val="24"/>
          <w:szCs w:val="24"/>
        </w:rPr>
        <w:t xml:space="preserve">These data permit not only the tracking of progress, but for comparisons across time, classrooms, </w:t>
      </w:r>
      <w:r w:rsidR="005722DF">
        <w:rPr>
          <w:rFonts w:ascii="Times New Roman" w:hAnsi="Times New Roman" w:cs="Times New Roman"/>
          <w:sz w:val="24"/>
          <w:szCs w:val="24"/>
        </w:rPr>
        <w:t xml:space="preserve">student groups,  </w:t>
      </w:r>
      <w:r>
        <w:rPr>
          <w:rFonts w:ascii="Times New Roman" w:hAnsi="Times New Roman" w:cs="Times New Roman"/>
          <w:sz w:val="24"/>
          <w:szCs w:val="24"/>
        </w:rPr>
        <w:t xml:space="preserve">and </w:t>
      </w:r>
      <w:r>
        <w:rPr>
          <w:rFonts w:ascii="Times New Roman" w:hAnsi="Times New Roman" w:cs="Times New Roman"/>
          <w:sz w:val="24"/>
          <w:szCs w:val="24"/>
        </w:rPr>
        <w:lastRenderedPageBreak/>
        <w:t>systems (Marsh et al., 2006). However, teacher needs orient toward classroom-level data focused on specific students, rather than systems (Means et al., 2009</w:t>
      </w:r>
      <w:r w:rsidR="00EB11CE">
        <w:rPr>
          <w:rFonts w:ascii="Times New Roman" w:hAnsi="Times New Roman" w:cs="Times New Roman"/>
          <w:sz w:val="24"/>
          <w:szCs w:val="24"/>
        </w:rPr>
        <w:t>; Schildkamp &amp; Kuiper, 2010</w:t>
      </w:r>
      <w:r>
        <w:rPr>
          <w:rFonts w:ascii="Times New Roman" w:hAnsi="Times New Roman" w:cs="Times New Roman"/>
          <w:sz w:val="24"/>
          <w:szCs w:val="24"/>
        </w:rPr>
        <w:t xml:space="preserve">). </w:t>
      </w:r>
      <w:r w:rsidR="00EB11CE">
        <w:rPr>
          <w:rFonts w:ascii="Times New Roman" w:hAnsi="Times New Roman" w:cs="Times New Roman"/>
          <w:sz w:val="24"/>
          <w:szCs w:val="24"/>
        </w:rPr>
        <w:t>Such</w:t>
      </w:r>
      <w:r>
        <w:rPr>
          <w:rFonts w:ascii="Times New Roman" w:hAnsi="Times New Roman" w:cs="Times New Roman"/>
          <w:sz w:val="24"/>
          <w:szCs w:val="24"/>
        </w:rPr>
        <w:t xml:space="preserve"> needs fit well with models of inquiry that make use of evidence without privileging broad-scale data and without relying on the accountability-laden verbiage </w:t>
      </w:r>
      <w:r w:rsidR="00EB11CE">
        <w:rPr>
          <w:rFonts w:ascii="Times New Roman" w:hAnsi="Times New Roman" w:cs="Times New Roman"/>
          <w:sz w:val="24"/>
          <w:szCs w:val="24"/>
        </w:rPr>
        <w:t>that has become associated with “</w:t>
      </w:r>
      <w:r>
        <w:rPr>
          <w:rFonts w:ascii="Times New Roman" w:hAnsi="Times New Roman" w:cs="Times New Roman"/>
          <w:sz w:val="24"/>
          <w:szCs w:val="24"/>
        </w:rPr>
        <w:t>DDDM.</w:t>
      </w:r>
      <w:r w:rsidR="00EB11CE">
        <w:rPr>
          <w:rFonts w:ascii="Times New Roman" w:hAnsi="Times New Roman" w:cs="Times New Roman"/>
          <w:sz w:val="24"/>
          <w:szCs w:val="24"/>
        </w:rPr>
        <w:t>”</w:t>
      </w:r>
      <w:r>
        <w:rPr>
          <w:rFonts w:ascii="Times New Roman" w:hAnsi="Times New Roman" w:cs="Times New Roman"/>
          <w:sz w:val="24"/>
          <w:szCs w:val="24"/>
        </w:rPr>
        <w:t xml:space="preserve"> For example, literature parallel to research on “data use” </w:t>
      </w:r>
      <w:r w:rsidRPr="00E36E63">
        <w:rPr>
          <w:rFonts w:ascii="Times New Roman" w:hAnsi="Times New Roman" w:cs="Times New Roman"/>
          <w:sz w:val="24"/>
          <w:szCs w:val="24"/>
        </w:rPr>
        <w:t>yet focused on teacher decision-making frequently references action research, professional learning communities, and collaborative inqui</w:t>
      </w:r>
      <w:r>
        <w:rPr>
          <w:rFonts w:ascii="Times New Roman" w:hAnsi="Times New Roman" w:cs="Times New Roman"/>
          <w:sz w:val="24"/>
          <w:szCs w:val="24"/>
        </w:rPr>
        <w:t>ry (Calhoun, 1994;</w:t>
      </w:r>
      <w:r w:rsidRPr="00E36E63">
        <w:rPr>
          <w:rFonts w:ascii="Times New Roman" w:hAnsi="Times New Roman" w:cs="Times New Roman"/>
          <w:sz w:val="24"/>
          <w:szCs w:val="24"/>
        </w:rPr>
        <w:t xml:space="preserve"> </w:t>
      </w:r>
      <w:r w:rsidR="00EB11CE">
        <w:rPr>
          <w:rFonts w:ascii="Times New Roman" w:hAnsi="Times New Roman" w:cs="Times New Roman"/>
          <w:sz w:val="24"/>
          <w:szCs w:val="24"/>
        </w:rPr>
        <w:t xml:space="preserve">Copland, 2003; </w:t>
      </w:r>
      <w:r w:rsidRPr="00E36E63">
        <w:rPr>
          <w:rFonts w:ascii="Times New Roman" w:hAnsi="Times New Roman" w:cs="Times New Roman"/>
          <w:sz w:val="24"/>
          <w:szCs w:val="24"/>
        </w:rPr>
        <w:t>Tucker, 2010</w:t>
      </w:r>
      <w:r>
        <w:rPr>
          <w:rFonts w:ascii="Times New Roman" w:hAnsi="Times New Roman" w:cs="Times New Roman"/>
          <w:sz w:val="24"/>
          <w:szCs w:val="24"/>
        </w:rPr>
        <w:t xml:space="preserve">). These models share </w:t>
      </w:r>
      <w:r w:rsidRPr="00E36E63">
        <w:rPr>
          <w:rFonts w:ascii="Times New Roman" w:hAnsi="Times New Roman" w:cs="Times New Roman"/>
          <w:sz w:val="24"/>
          <w:szCs w:val="24"/>
        </w:rPr>
        <w:t>characteristics of data-driven practice (e.g., the importance of question formation to drive investigation and the use of multiple streams of data to inform conclusions)</w:t>
      </w:r>
      <w:r>
        <w:rPr>
          <w:rFonts w:ascii="Times New Roman" w:hAnsi="Times New Roman" w:cs="Times New Roman"/>
          <w:sz w:val="24"/>
          <w:szCs w:val="24"/>
        </w:rPr>
        <w:t>, but aim for a fine-grained, highly contextualized perspective.</w:t>
      </w:r>
    </w:p>
    <w:p w14:paraId="0D7B742E" w14:textId="77777777" w:rsidR="004C609E" w:rsidRPr="009D07C2" w:rsidRDefault="004C609E" w:rsidP="004C609E">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To that end, we wondered whether a mismatch exists between DDDM models and how teachers think about their roles and about the day-to-day practice of teaching. We further wondered whether an alternative model for </w:t>
      </w:r>
      <w:r w:rsidR="00EB11CE">
        <w:rPr>
          <w:rFonts w:ascii="Times New Roman" w:hAnsi="Times New Roman" w:cs="Times New Roman"/>
          <w:sz w:val="24"/>
          <w:szCs w:val="24"/>
        </w:rPr>
        <w:t xml:space="preserve">data-informed </w:t>
      </w:r>
      <w:r>
        <w:rPr>
          <w:rFonts w:ascii="Times New Roman" w:hAnsi="Times New Roman" w:cs="Times New Roman"/>
          <w:sz w:val="24"/>
          <w:szCs w:val="24"/>
        </w:rPr>
        <w:t>inquiry might better fit teachers’ beliefs and philosophies about practice. To learn more about the ways in which educators think about “data use,” and thereby to ascertain whether non-</w:t>
      </w:r>
      <w:r w:rsidR="00EB11CE">
        <w:rPr>
          <w:rFonts w:ascii="Times New Roman" w:hAnsi="Times New Roman" w:cs="Times New Roman"/>
          <w:sz w:val="24"/>
          <w:szCs w:val="24"/>
        </w:rPr>
        <w:t>“</w:t>
      </w:r>
      <w:r>
        <w:rPr>
          <w:rFonts w:ascii="Times New Roman" w:hAnsi="Times New Roman" w:cs="Times New Roman"/>
          <w:sz w:val="24"/>
          <w:szCs w:val="24"/>
        </w:rPr>
        <w:t>DDDM</w:t>
      </w:r>
      <w:r w:rsidR="00EB11CE">
        <w:rPr>
          <w:rFonts w:ascii="Times New Roman" w:hAnsi="Times New Roman" w:cs="Times New Roman"/>
          <w:sz w:val="24"/>
          <w:szCs w:val="24"/>
        </w:rPr>
        <w:t>”</w:t>
      </w:r>
      <w:r>
        <w:rPr>
          <w:rFonts w:ascii="Times New Roman" w:hAnsi="Times New Roman" w:cs="Times New Roman"/>
          <w:sz w:val="24"/>
          <w:szCs w:val="24"/>
        </w:rPr>
        <w:t xml:space="preserve"> models may provide educational data use with the “facelift” suggested by the middle school teacher in our epigraph, we conducted a study </w:t>
      </w:r>
      <w:r w:rsidRPr="009D07C2">
        <w:rPr>
          <w:rFonts w:ascii="Times New Roman" w:hAnsi="Times New Roman" w:cs="Times New Roman"/>
          <w:sz w:val="24"/>
          <w:szCs w:val="24"/>
        </w:rPr>
        <w:t>to examine the ways in which</w:t>
      </w:r>
      <w:r>
        <w:rPr>
          <w:rFonts w:ascii="Times New Roman" w:hAnsi="Times New Roman" w:cs="Times New Roman"/>
          <w:sz w:val="24"/>
          <w:szCs w:val="24"/>
        </w:rPr>
        <w:t xml:space="preserve"> teachers and school leaders </w:t>
      </w:r>
      <w:r w:rsidRPr="009D07C2">
        <w:rPr>
          <w:rFonts w:ascii="Times New Roman" w:hAnsi="Times New Roman" w:cs="Times New Roman"/>
          <w:sz w:val="24"/>
          <w:szCs w:val="24"/>
        </w:rPr>
        <w:t xml:space="preserve">conceptualize “data” and </w:t>
      </w:r>
      <w:r>
        <w:rPr>
          <w:rFonts w:ascii="Times New Roman" w:hAnsi="Times New Roman" w:cs="Times New Roman"/>
          <w:sz w:val="24"/>
          <w:szCs w:val="24"/>
        </w:rPr>
        <w:t xml:space="preserve">“data use.” </w:t>
      </w:r>
      <w:r w:rsidRPr="009D07C2">
        <w:rPr>
          <w:rFonts w:ascii="Times New Roman" w:hAnsi="Times New Roman" w:cs="Times New Roman"/>
          <w:sz w:val="24"/>
          <w:szCs w:val="24"/>
        </w:rPr>
        <w:t>T</w:t>
      </w:r>
      <w:r>
        <w:rPr>
          <w:rFonts w:ascii="Times New Roman" w:hAnsi="Times New Roman" w:cs="Times New Roman"/>
          <w:sz w:val="24"/>
          <w:szCs w:val="24"/>
        </w:rPr>
        <w:t>he study was</w:t>
      </w:r>
      <w:r w:rsidRPr="009D07C2">
        <w:rPr>
          <w:rFonts w:ascii="Times New Roman" w:hAnsi="Times New Roman" w:cs="Times New Roman"/>
          <w:sz w:val="24"/>
          <w:szCs w:val="24"/>
        </w:rPr>
        <w:t xml:space="preserve"> guided by two</w:t>
      </w:r>
      <w:r>
        <w:rPr>
          <w:rFonts w:ascii="Times New Roman" w:hAnsi="Times New Roman" w:cs="Times New Roman"/>
          <w:sz w:val="24"/>
          <w:szCs w:val="24"/>
        </w:rPr>
        <w:t xml:space="preserve"> questions: (1) </w:t>
      </w:r>
      <w:r w:rsidRPr="009D07C2">
        <w:rPr>
          <w:rFonts w:ascii="Times New Roman" w:hAnsi="Times New Roman" w:cs="Times New Roman"/>
          <w:sz w:val="24"/>
          <w:szCs w:val="24"/>
        </w:rPr>
        <w:t xml:space="preserve">What meanings do </w:t>
      </w:r>
      <w:r>
        <w:rPr>
          <w:rFonts w:ascii="Times New Roman" w:hAnsi="Times New Roman" w:cs="Times New Roman"/>
          <w:sz w:val="24"/>
          <w:szCs w:val="24"/>
        </w:rPr>
        <w:t>educators</w:t>
      </w:r>
      <w:r w:rsidRPr="009D07C2">
        <w:rPr>
          <w:rFonts w:ascii="Times New Roman" w:hAnsi="Times New Roman" w:cs="Times New Roman"/>
          <w:sz w:val="24"/>
          <w:szCs w:val="24"/>
        </w:rPr>
        <w:t xml:space="preserve"> attach to </w:t>
      </w:r>
      <w:r>
        <w:rPr>
          <w:rFonts w:ascii="Times New Roman" w:hAnsi="Times New Roman" w:cs="Times New Roman"/>
          <w:sz w:val="24"/>
          <w:szCs w:val="24"/>
        </w:rPr>
        <w:t>“data use</w:t>
      </w:r>
      <w:r w:rsidRPr="009D07C2">
        <w:rPr>
          <w:rFonts w:ascii="Times New Roman" w:hAnsi="Times New Roman" w:cs="Times New Roman"/>
          <w:sz w:val="24"/>
          <w:szCs w:val="24"/>
        </w:rPr>
        <w:t>?</w:t>
      </w:r>
      <w:r>
        <w:rPr>
          <w:rFonts w:ascii="Times New Roman" w:hAnsi="Times New Roman" w:cs="Times New Roman"/>
          <w:sz w:val="24"/>
          <w:szCs w:val="24"/>
        </w:rPr>
        <w:t xml:space="preserve">” and (2) </w:t>
      </w:r>
      <w:r w:rsidRPr="009D07C2">
        <w:rPr>
          <w:rFonts w:ascii="Times New Roman" w:hAnsi="Times New Roman" w:cs="Times New Roman"/>
          <w:sz w:val="24"/>
          <w:szCs w:val="24"/>
        </w:rPr>
        <w:t xml:space="preserve">How are particular </w:t>
      </w:r>
      <w:r>
        <w:rPr>
          <w:rFonts w:ascii="Times New Roman" w:hAnsi="Times New Roman" w:cs="Times New Roman"/>
          <w:sz w:val="24"/>
          <w:szCs w:val="24"/>
        </w:rPr>
        <w:t xml:space="preserve">ways of thinking about </w:t>
      </w:r>
      <w:r w:rsidRPr="009D07C2">
        <w:rPr>
          <w:rFonts w:ascii="Times New Roman" w:hAnsi="Times New Roman" w:cs="Times New Roman"/>
          <w:sz w:val="24"/>
          <w:szCs w:val="24"/>
        </w:rPr>
        <w:t>“data use” related to teacher investment in data-informed practice?</w:t>
      </w:r>
    </w:p>
    <w:p w14:paraId="5424CAB9" w14:textId="77777777" w:rsidR="004C609E" w:rsidRPr="00E96367" w:rsidRDefault="004C609E" w:rsidP="004C609E">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Data Use and Related Models: Background and Context</w:t>
      </w:r>
    </w:p>
    <w:p w14:paraId="2281F606" w14:textId="2F76AA52" w:rsidR="004C609E" w:rsidRPr="00D70805" w:rsidRDefault="004C609E"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D0A43">
        <w:rPr>
          <w:rFonts w:ascii="Times New Roman" w:hAnsi="Times New Roman" w:cs="Times New Roman"/>
          <w:sz w:val="24"/>
          <w:szCs w:val="24"/>
        </w:rPr>
        <w:t>T</w:t>
      </w:r>
      <w:r w:rsidRPr="00D94101">
        <w:rPr>
          <w:rFonts w:ascii="Times New Roman" w:hAnsi="Times New Roman" w:cs="Times New Roman"/>
          <w:sz w:val="24"/>
          <w:szCs w:val="24"/>
        </w:rPr>
        <w:t xml:space="preserve">eachers have long been users of data to make professional decisions about their work. Over the past twenty-five years, however, accountability policies and high stakes consequences </w:t>
      </w:r>
      <w:r w:rsidRPr="00D94101">
        <w:rPr>
          <w:rFonts w:ascii="Times New Roman" w:hAnsi="Times New Roman" w:cs="Times New Roman"/>
          <w:sz w:val="24"/>
          <w:szCs w:val="24"/>
        </w:rPr>
        <w:lastRenderedPageBreak/>
        <w:t>have colored the ways teachers</w:t>
      </w:r>
      <w:r w:rsidR="00745D39">
        <w:rPr>
          <w:rFonts w:ascii="Times New Roman" w:hAnsi="Times New Roman" w:cs="Times New Roman"/>
          <w:sz w:val="24"/>
          <w:szCs w:val="24"/>
        </w:rPr>
        <w:t xml:space="preserve"> </w:t>
      </w:r>
      <w:r w:rsidRPr="00371DB4">
        <w:rPr>
          <w:rFonts w:ascii="Times New Roman" w:hAnsi="Times New Roman" w:cs="Times New Roman"/>
          <w:sz w:val="24"/>
          <w:szCs w:val="24"/>
        </w:rPr>
        <w:t>and administrators</w:t>
      </w:r>
      <w:r w:rsidRPr="00D94101">
        <w:rPr>
          <w:rFonts w:ascii="Times New Roman" w:hAnsi="Times New Roman" w:cs="Times New Roman"/>
          <w:sz w:val="24"/>
          <w:szCs w:val="24"/>
        </w:rPr>
        <w:t xml:space="preserve"> view and use data at the classroom, school, and district levels. In several popular models </w:t>
      </w:r>
      <w:r w:rsidR="00BD0A43">
        <w:rPr>
          <w:rFonts w:ascii="Times New Roman" w:hAnsi="Times New Roman" w:cs="Times New Roman"/>
          <w:sz w:val="24"/>
          <w:szCs w:val="24"/>
        </w:rPr>
        <w:t>for</w:t>
      </w:r>
      <w:r w:rsidRPr="00D94101">
        <w:rPr>
          <w:rFonts w:ascii="Times New Roman" w:hAnsi="Times New Roman" w:cs="Times New Roman"/>
          <w:sz w:val="24"/>
          <w:szCs w:val="24"/>
        </w:rPr>
        <w:t xml:space="preserve"> continuous improvement</w:t>
      </w:r>
      <w:r w:rsidR="00745D39">
        <w:rPr>
          <w:rFonts w:ascii="Times New Roman" w:hAnsi="Times New Roman" w:cs="Times New Roman"/>
          <w:sz w:val="24"/>
          <w:szCs w:val="24"/>
        </w:rPr>
        <w:t xml:space="preserve"> (other than DDDM)</w:t>
      </w:r>
      <w:r w:rsidRPr="00D94101">
        <w:rPr>
          <w:rFonts w:ascii="Times New Roman" w:hAnsi="Times New Roman" w:cs="Times New Roman"/>
          <w:sz w:val="24"/>
          <w:szCs w:val="24"/>
        </w:rPr>
        <w:t>, data is central to decision making and can powerfully impact practice while avoiding a hyper-focus on mandated state or federal testing. The use of these models and perceptions and attitudes toward data use rely heavily on guidance and modeling by campus leaders</w:t>
      </w:r>
      <w:r w:rsidR="002F6BB6">
        <w:rPr>
          <w:rFonts w:ascii="Times New Roman" w:hAnsi="Times New Roman" w:cs="Times New Roman"/>
          <w:sz w:val="24"/>
          <w:szCs w:val="24"/>
        </w:rPr>
        <w:t xml:space="preserve">. </w:t>
      </w:r>
      <w:r w:rsidRPr="00D94101">
        <w:rPr>
          <w:rFonts w:ascii="Times New Roman" w:hAnsi="Times New Roman" w:cs="Times New Roman"/>
          <w:sz w:val="24"/>
          <w:szCs w:val="24"/>
        </w:rPr>
        <w:t xml:space="preserve">In the following sections, we outline </w:t>
      </w:r>
      <w:r w:rsidR="00BD0A43">
        <w:rPr>
          <w:rFonts w:ascii="Times New Roman" w:hAnsi="Times New Roman" w:cs="Times New Roman"/>
          <w:sz w:val="24"/>
          <w:szCs w:val="24"/>
        </w:rPr>
        <w:t xml:space="preserve">the </w:t>
      </w:r>
      <w:r w:rsidRPr="00D94101">
        <w:rPr>
          <w:rFonts w:ascii="Times New Roman" w:hAnsi="Times New Roman" w:cs="Times New Roman"/>
          <w:sz w:val="24"/>
          <w:szCs w:val="24"/>
        </w:rPr>
        <w:t xml:space="preserve">research surrounding these issues. We explore the rise of the accountability movement and how associated pressures </w:t>
      </w:r>
      <w:r w:rsidR="00BD0A43">
        <w:rPr>
          <w:rFonts w:ascii="Times New Roman" w:hAnsi="Times New Roman" w:cs="Times New Roman"/>
          <w:sz w:val="24"/>
          <w:szCs w:val="24"/>
        </w:rPr>
        <w:t>have affected</w:t>
      </w:r>
      <w:r w:rsidRPr="00D94101">
        <w:rPr>
          <w:rFonts w:ascii="Times New Roman" w:hAnsi="Times New Roman" w:cs="Times New Roman"/>
          <w:sz w:val="24"/>
          <w:szCs w:val="24"/>
        </w:rPr>
        <w:t xml:space="preserve"> the ways in which educators understand “data use,” </w:t>
      </w:r>
      <w:r>
        <w:rPr>
          <w:rFonts w:ascii="Times New Roman" w:hAnsi="Times New Roman" w:cs="Times New Roman"/>
          <w:sz w:val="24"/>
          <w:szCs w:val="24"/>
        </w:rPr>
        <w:t>describe data-rich inquiry practices</w:t>
      </w:r>
      <w:r w:rsidR="00BD0A43">
        <w:rPr>
          <w:rFonts w:ascii="Times New Roman" w:hAnsi="Times New Roman" w:cs="Times New Roman"/>
          <w:sz w:val="24"/>
          <w:szCs w:val="24"/>
        </w:rPr>
        <w:t>,</w:t>
      </w:r>
      <w:r>
        <w:rPr>
          <w:rFonts w:ascii="Times New Roman" w:hAnsi="Times New Roman" w:cs="Times New Roman"/>
          <w:sz w:val="24"/>
          <w:szCs w:val="24"/>
        </w:rPr>
        <w:t xml:space="preserve"> and discuss the critical role leadership plays in facilitating constructive models for data use. </w:t>
      </w:r>
    </w:p>
    <w:p w14:paraId="6EC7FD59" w14:textId="77777777" w:rsidR="004C609E" w:rsidRPr="006856E3" w:rsidRDefault="004C609E" w:rsidP="004C609E">
      <w:pPr>
        <w:spacing w:before="100" w:beforeAutospacing="1" w:after="100" w:afterAutospacing="1" w:line="480" w:lineRule="auto"/>
        <w:contextualSpacing/>
        <w:rPr>
          <w:rFonts w:ascii="Times New Roman" w:hAnsi="Times New Roman" w:cs="Times New Roman"/>
          <w:b/>
          <w:sz w:val="24"/>
          <w:szCs w:val="24"/>
        </w:rPr>
      </w:pPr>
      <w:r>
        <w:rPr>
          <w:rFonts w:ascii="Times New Roman" w:hAnsi="Times New Roman" w:cs="Times New Roman"/>
          <w:b/>
          <w:sz w:val="24"/>
          <w:szCs w:val="24"/>
        </w:rPr>
        <w:t>Data Use as a Centerpiece for Accountability “Reform”</w:t>
      </w:r>
    </w:p>
    <w:p w14:paraId="094F2FE1" w14:textId="77777777"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Where the classroom teacher had once been the primary individual responsible for assessing and documenting a student’s progress over time</w:t>
      </w:r>
      <w:r>
        <w:rPr>
          <w:rFonts w:ascii="Times New Roman" w:hAnsi="Times New Roman" w:cs="Times New Roman"/>
          <w:sz w:val="24"/>
          <w:szCs w:val="24"/>
        </w:rPr>
        <w:t xml:space="preserve"> (</w:t>
      </w:r>
      <w:r w:rsidRPr="009D07C2">
        <w:rPr>
          <w:rFonts w:ascii="Times New Roman" w:hAnsi="Times New Roman" w:cs="Times New Roman"/>
          <w:sz w:val="24"/>
          <w:szCs w:val="24"/>
        </w:rPr>
        <w:t>typically via the individual report card</w:t>
      </w:r>
      <w:r>
        <w:rPr>
          <w:rFonts w:ascii="Times New Roman" w:hAnsi="Times New Roman" w:cs="Times New Roman"/>
          <w:sz w:val="24"/>
          <w:szCs w:val="24"/>
        </w:rPr>
        <w:t>),</w:t>
      </w:r>
      <w:r w:rsidRPr="009D07C2">
        <w:rPr>
          <w:rFonts w:ascii="Times New Roman" w:hAnsi="Times New Roman" w:cs="Times New Roman"/>
          <w:sz w:val="24"/>
          <w:szCs w:val="24"/>
        </w:rPr>
        <w:t xml:space="preserve"> the late 20</w:t>
      </w:r>
      <w:r w:rsidRPr="009D07C2">
        <w:rPr>
          <w:rFonts w:ascii="Times New Roman" w:hAnsi="Times New Roman" w:cs="Times New Roman"/>
          <w:sz w:val="24"/>
          <w:szCs w:val="24"/>
          <w:vertAlign w:val="superscript"/>
        </w:rPr>
        <w:t>th</w:t>
      </w:r>
      <w:r w:rsidRPr="009D07C2">
        <w:rPr>
          <w:rFonts w:ascii="Times New Roman" w:hAnsi="Times New Roman" w:cs="Times New Roman"/>
          <w:sz w:val="24"/>
          <w:szCs w:val="24"/>
        </w:rPr>
        <w:t xml:space="preserve"> century brought a dramatic shift in thinking concerning educational data collection, use, and reporting. In the state of Texas, for example, comprehensive reform meant sweeping educational changes—a statewide curriculum framework, criterion-referenced assessments, and public reporting of outcomes and information. A facet of the Texas model that made it unique was a focus on individual student results rather than data reported in the aggregate. “Since education systems have traditionally served some, but not all, students well, a focus on the aggregate level would probably not result in meaningful change. An explicit focus on each student was necessary” (Nelson, McGhee, Slater &amp; Meno, 2007, p. 703). While others in the United States were just beginning to ponder the differences in academic performance across various student groups, Texas was creating and installing a data-rich reform model specifically focused on addressing educational inequitie</w:t>
      </w:r>
      <w:r>
        <w:rPr>
          <w:rFonts w:ascii="Times New Roman" w:hAnsi="Times New Roman" w:cs="Times New Roman"/>
          <w:sz w:val="24"/>
          <w:szCs w:val="24"/>
        </w:rPr>
        <w:t>s in its public schools (Nelson</w:t>
      </w:r>
      <w:r w:rsidRPr="009D07C2">
        <w:rPr>
          <w:rFonts w:ascii="Times New Roman" w:hAnsi="Times New Roman" w:cs="Times New Roman"/>
          <w:sz w:val="24"/>
          <w:szCs w:val="24"/>
        </w:rPr>
        <w:t xml:space="preserve"> et al, 2007)</w:t>
      </w:r>
      <w:r>
        <w:rPr>
          <w:rFonts w:ascii="Times New Roman" w:hAnsi="Times New Roman" w:cs="Times New Roman"/>
          <w:sz w:val="24"/>
          <w:szCs w:val="24"/>
        </w:rPr>
        <w:t xml:space="preserve">. </w:t>
      </w:r>
    </w:p>
    <w:p w14:paraId="3DEC779F" w14:textId="615D433B" w:rsidR="004C609E"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lastRenderedPageBreak/>
        <w:tab/>
        <w:t xml:space="preserve">Although originally well-intentioned, the Texas model </w:t>
      </w:r>
      <w:r>
        <w:rPr>
          <w:rFonts w:ascii="Times New Roman" w:hAnsi="Times New Roman" w:cs="Times New Roman"/>
          <w:sz w:val="24"/>
          <w:szCs w:val="24"/>
        </w:rPr>
        <w:t>evolved over the years,</w:t>
      </w:r>
      <w:r w:rsidRPr="009D07C2">
        <w:rPr>
          <w:rFonts w:ascii="Times New Roman" w:hAnsi="Times New Roman" w:cs="Times New Roman"/>
          <w:sz w:val="24"/>
          <w:szCs w:val="24"/>
        </w:rPr>
        <w:t xml:space="preserve"> producing a series</w:t>
      </w:r>
      <w:r>
        <w:rPr>
          <w:rFonts w:ascii="Times New Roman" w:hAnsi="Times New Roman" w:cs="Times New Roman"/>
          <w:sz w:val="24"/>
          <w:szCs w:val="24"/>
        </w:rPr>
        <w:t xml:space="preserve"> of unintended consequences</w:t>
      </w:r>
      <w:r w:rsidR="00745D39">
        <w:rPr>
          <w:rFonts w:ascii="Times New Roman" w:hAnsi="Times New Roman" w:cs="Times New Roman"/>
          <w:sz w:val="24"/>
          <w:szCs w:val="24"/>
        </w:rPr>
        <w:t xml:space="preserve"> </w:t>
      </w:r>
      <w:r w:rsidR="0050187E">
        <w:rPr>
          <w:rFonts w:ascii="Times New Roman" w:hAnsi="Times New Roman" w:cs="Times New Roman"/>
          <w:sz w:val="24"/>
          <w:szCs w:val="24"/>
        </w:rPr>
        <w:t>(</w:t>
      </w:r>
      <w:r w:rsidR="00745D39">
        <w:rPr>
          <w:rFonts w:ascii="Times New Roman" w:hAnsi="Times New Roman" w:cs="Times New Roman"/>
          <w:sz w:val="24"/>
          <w:szCs w:val="24"/>
        </w:rPr>
        <w:t xml:space="preserve">Booher-Jennings, 2005; </w:t>
      </w:r>
      <w:r w:rsidR="009177AF">
        <w:rPr>
          <w:rFonts w:ascii="Times New Roman" w:hAnsi="Times New Roman" w:cs="Times New Roman"/>
          <w:sz w:val="24"/>
          <w:szCs w:val="24"/>
        </w:rPr>
        <w:t>Holme, 2013; Holme, Carkum, &amp; Snodgrass Rangel, in press)</w:t>
      </w:r>
      <w:r>
        <w:rPr>
          <w:rFonts w:ascii="Times New Roman" w:hAnsi="Times New Roman" w:cs="Times New Roman"/>
          <w:sz w:val="24"/>
          <w:szCs w:val="24"/>
        </w:rPr>
        <w:t xml:space="preserve">. Beyond informing school improvement efforts at a systemic level, the Texas model, deeply rooted in high-stakes testing, publicly ranks and sorts schools into four categories, from “academically unacceptable” to “exemplary.” In many contexts, the pursuit of higher test scores (and thus higher ratings) </w:t>
      </w:r>
      <w:r w:rsidR="005722DF">
        <w:rPr>
          <w:rFonts w:ascii="Times New Roman" w:hAnsi="Times New Roman" w:cs="Times New Roman"/>
          <w:sz w:val="24"/>
          <w:szCs w:val="24"/>
        </w:rPr>
        <w:t>effected</w:t>
      </w:r>
      <w:r>
        <w:rPr>
          <w:rFonts w:ascii="Times New Roman" w:hAnsi="Times New Roman" w:cs="Times New Roman"/>
          <w:sz w:val="24"/>
          <w:szCs w:val="24"/>
        </w:rPr>
        <w:t xml:space="preserve"> a narrowing of the curriculum to focus on tested subjects</w:t>
      </w:r>
      <w:r w:rsidRPr="009D07C2">
        <w:rPr>
          <w:rFonts w:ascii="Times New Roman" w:hAnsi="Times New Roman" w:cs="Times New Roman"/>
          <w:sz w:val="24"/>
          <w:szCs w:val="24"/>
        </w:rPr>
        <w:t xml:space="preserve">, a shift from diagnostic to summative testing, </w:t>
      </w:r>
      <w:r>
        <w:rPr>
          <w:rFonts w:ascii="Times New Roman" w:hAnsi="Times New Roman" w:cs="Times New Roman"/>
          <w:sz w:val="24"/>
          <w:szCs w:val="24"/>
        </w:rPr>
        <w:t>and “gaming” practices aimed at mitigating or masking the performance of particular student groups (</w:t>
      </w:r>
      <w:r w:rsidR="0050187E">
        <w:rPr>
          <w:rFonts w:ascii="Times New Roman" w:hAnsi="Times New Roman" w:cs="Times New Roman"/>
          <w:sz w:val="24"/>
          <w:szCs w:val="24"/>
        </w:rPr>
        <w:t xml:space="preserve">Holme, 2013; </w:t>
      </w:r>
      <w:r>
        <w:rPr>
          <w:rFonts w:ascii="Times New Roman" w:hAnsi="Times New Roman" w:cs="Times New Roman"/>
          <w:sz w:val="24"/>
          <w:szCs w:val="24"/>
        </w:rPr>
        <w:t>Valenzuela, Fuller, &amp; Vasquez Heilig, 2006; Vasquez Heilig &amp; Darling-Hammond, 2008)</w:t>
      </w:r>
      <w:r w:rsidR="002F6BB6">
        <w:rPr>
          <w:rFonts w:ascii="Times New Roman" w:hAnsi="Times New Roman" w:cs="Times New Roman"/>
          <w:sz w:val="24"/>
          <w:szCs w:val="24"/>
        </w:rPr>
        <w:t xml:space="preserve">. </w:t>
      </w:r>
    </w:p>
    <w:p w14:paraId="33B5E109" w14:textId="77777777" w:rsidR="004C609E" w:rsidRDefault="004C609E" w:rsidP="00730BB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Despites </w:t>
      </w:r>
      <w:r w:rsidRPr="009D07C2">
        <w:rPr>
          <w:rFonts w:ascii="Times New Roman" w:hAnsi="Times New Roman" w:cs="Times New Roman"/>
          <w:sz w:val="24"/>
          <w:szCs w:val="24"/>
        </w:rPr>
        <w:t xml:space="preserve">intense criticism leveled at the altered Texas system, it nonetheless became a model for the nation under President George W. Bush </w:t>
      </w:r>
      <w:r>
        <w:rPr>
          <w:rFonts w:ascii="Times New Roman" w:hAnsi="Times New Roman" w:cs="Times New Roman"/>
          <w:sz w:val="24"/>
          <w:szCs w:val="24"/>
        </w:rPr>
        <w:t>in the form of the</w:t>
      </w:r>
      <w:r w:rsidRPr="009D07C2">
        <w:rPr>
          <w:rFonts w:ascii="Times New Roman" w:hAnsi="Times New Roman" w:cs="Times New Roman"/>
          <w:sz w:val="24"/>
          <w:szCs w:val="24"/>
        </w:rPr>
        <w:t xml:space="preserve"> federal No Child Left Behind </w:t>
      </w:r>
      <w:r>
        <w:rPr>
          <w:rFonts w:ascii="Times New Roman" w:hAnsi="Times New Roman" w:cs="Times New Roman"/>
          <w:sz w:val="24"/>
          <w:szCs w:val="24"/>
        </w:rPr>
        <w:t xml:space="preserve">(NCLB) </w:t>
      </w:r>
      <w:r w:rsidRPr="009D07C2">
        <w:rPr>
          <w:rFonts w:ascii="Times New Roman" w:hAnsi="Times New Roman" w:cs="Times New Roman"/>
          <w:sz w:val="24"/>
          <w:szCs w:val="24"/>
        </w:rPr>
        <w:t xml:space="preserve">Act signed into law in 2002. State and federal accountability systems tied to funding and high profile consequences for not achieving Annual Yearly Progress or prescribed performance targets can and do dominate data discourse (Colyvas, 2012). And, once large-scale measurement systems or performance metrics of this type are made public, they are challenging to substantively change or undo, even if not widely embraced (Colyvas, 2012; Goren, 2012). </w:t>
      </w:r>
    </w:p>
    <w:p w14:paraId="6386DAAD" w14:textId="042D0BF7" w:rsidR="004C609E" w:rsidRDefault="004C609E" w:rsidP="00730BB9">
      <w:pPr>
        <w:pStyle w:val="NoSpacing"/>
        <w:spacing w:line="480" w:lineRule="auto"/>
        <w:contextualSpacing/>
        <w:rPr>
          <w:rFonts w:ascii="Times New Roman" w:hAnsi="Times New Roman" w:cs="Times New Roman"/>
          <w:sz w:val="24"/>
          <w:szCs w:val="24"/>
        </w:rPr>
      </w:pPr>
      <w:r>
        <w:tab/>
      </w:r>
      <w:r w:rsidRPr="00D94101">
        <w:rPr>
          <w:rFonts w:ascii="Times New Roman" w:hAnsi="Times New Roman" w:cs="Times New Roman"/>
          <w:sz w:val="24"/>
          <w:szCs w:val="24"/>
        </w:rPr>
        <w:t xml:space="preserve">Additionally, the NCLB Act and initiatives related to the law </w:t>
      </w:r>
      <w:r w:rsidR="0050187E">
        <w:rPr>
          <w:rFonts w:ascii="Times New Roman" w:hAnsi="Times New Roman" w:cs="Times New Roman"/>
          <w:sz w:val="24"/>
          <w:szCs w:val="24"/>
        </w:rPr>
        <w:t>frequently</w:t>
      </w:r>
      <w:r w:rsidR="0050187E" w:rsidRPr="00D94101">
        <w:rPr>
          <w:rFonts w:ascii="Times New Roman" w:hAnsi="Times New Roman" w:cs="Times New Roman"/>
          <w:sz w:val="24"/>
          <w:szCs w:val="24"/>
        </w:rPr>
        <w:t xml:space="preserve"> </w:t>
      </w:r>
      <w:r w:rsidRPr="00D94101">
        <w:rPr>
          <w:rFonts w:ascii="Times New Roman" w:hAnsi="Times New Roman" w:cs="Times New Roman"/>
          <w:sz w:val="24"/>
          <w:szCs w:val="24"/>
        </w:rPr>
        <w:t>refer to “scientifically-based research” and “scientifically-based evidence,” practices grounded in replicable experimental or quasi-experimental studies. This stance privileges controlled trials and quantifiable data. Because the policy dialogue around “scientifically-based” or “research-based” practice is heavily oriented toward large-scale, quantifiable data—or numbers—many practitioners have come to equate “data-driven” practice with the use of larg</w:t>
      </w:r>
      <w:r w:rsidR="00CA6B2A">
        <w:rPr>
          <w:rFonts w:ascii="Times New Roman" w:hAnsi="Times New Roman" w:cs="Times New Roman"/>
          <w:sz w:val="24"/>
          <w:szCs w:val="24"/>
        </w:rPr>
        <w:t>e-scale data sets that carry a</w:t>
      </w:r>
      <w:r w:rsidRPr="00D94101">
        <w:rPr>
          <w:rFonts w:ascii="Times New Roman" w:hAnsi="Times New Roman" w:cs="Times New Roman"/>
          <w:sz w:val="24"/>
          <w:szCs w:val="24"/>
        </w:rPr>
        <w:t xml:space="preserve"> mantle of legitimacy from the state and federal government. </w:t>
      </w:r>
    </w:p>
    <w:p w14:paraId="478018D5" w14:textId="77777777" w:rsidR="004C609E" w:rsidRDefault="004C609E" w:rsidP="00730BB9">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lastRenderedPageBreak/>
        <w:tab/>
        <w:t xml:space="preserve">Ergo, </w:t>
      </w:r>
      <w:r w:rsidR="0050187E">
        <w:rPr>
          <w:rFonts w:ascii="Times New Roman" w:hAnsi="Times New Roman" w:cs="Times New Roman"/>
          <w:sz w:val="24"/>
          <w:szCs w:val="24"/>
        </w:rPr>
        <w:t>“</w:t>
      </w:r>
      <w:r w:rsidRPr="00371DB4">
        <w:rPr>
          <w:rFonts w:ascii="Times New Roman" w:hAnsi="Times New Roman" w:cs="Times New Roman"/>
          <w:sz w:val="24"/>
          <w:szCs w:val="24"/>
        </w:rPr>
        <w:t>data</w:t>
      </w:r>
      <w:r w:rsidR="0050187E">
        <w:rPr>
          <w:rFonts w:ascii="Times New Roman" w:hAnsi="Times New Roman" w:cs="Times New Roman"/>
          <w:sz w:val="24"/>
          <w:szCs w:val="24"/>
        </w:rPr>
        <w:t>”</w:t>
      </w:r>
      <w:r w:rsidRPr="0050187E">
        <w:rPr>
          <w:rFonts w:ascii="Times New Roman" w:hAnsi="Times New Roman" w:cs="Times New Roman"/>
          <w:sz w:val="24"/>
          <w:szCs w:val="24"/>
        </w:rPr>
        <w:t xml:space="preserve"> or </w:t>
      </w:r>
      <w:r w:rsidR="0050187E">
        <w:rPr>
          <w:rFonts w:ascii="Times New Roman" w:hAnsi="Times New Roman" w:cs="Times New Roman"/>
          <w:sz w:val="24"/>
          <w:szCs w:val="24"/>
        </w:rPr>
        <w:t>“</w:t>
      </w:r>
      <w:r w:rsidRPr="00371DB4">
        <w:rPr>
          <w:rFonts w:ascii="Times New Roman" w:hAnsi="Times New Roman" w:cs="Times New Roman"/>
          <w:sz w:val="24"/>
          <w:szCs w:val="24"/>
        </w:rPr>
        <w:t>data use</w:t>
      </w:r>
      <w:r w:rsidRPr="009D07C2">
        <w:rPr>
          <w:rFonts w:ascii="Times New Roman" w:hAnsi="Times New Roman" w:cs="Times New Roman"/>
          <w:i/>
          <w:sz w:val="24"/>
          <w:szCs w:val="24"/>
        </w:rPr>
        <w:t>,</w:t>
      </w:r>
      <w:r w:rsidR="0050187E">
        <w:rPr>
          <w:rFonts w:ascii="Times New Roman" w:hAnsi="Times New Roman" w:cs="Times New Roman"/>
          <w:i/>
          <w:sz w:val="24"/>
          <w:szCs w:val="24"/>
        </w:rPr>
        <w:t>”</w:t>
      </w:r>
      <w:r w:rsidRPr="009D07C2">
        <w:rPr>
          <w:rFonts w:ascii="Times New Roman" w:hAnsi="Times New Roman" w:cs="Times New Roman"/>
          <w:sz w:val="24"/>
          <w:szCs w:val="24"/>
        </w:rPr>
        <w:t xml:space="preserve"> to many educators, means results of mandated test scores and district endorsed benchmark examinations, as these datasets are highly valued by administrative decision makers. More often than not, however, these results arrive to teachers in formats that are not particularly helpful and far too late in the academic year to actually inform instructional decisions. </w:t>
      </w:r>
      <w:r>
        <w:rPr>
          <w:rFonts w:ascii="Times New Roman" w:hAnsi="Times New Roman" w:cs="Times New Roman"/>
          <w:sz w:val="24"/>
          <w:szCs w:val="24"/>
        </w:rPr>
        <w:t>As Tucker (2010) notes:</w:t>
      </w:r>
    </w:p>
    <w:p w14:paraId="18457222" w14:textId="77777777" w:rsidR="004C609E" w:rsidRDefault="004C609E" w:rsidP="004C609E">
      <w:pPr>
        <w:spacing w:before="100" w:beforeAutospacing="1" w:after="100" w:afterAutospacing="1" w:line="480" w:lineRule="auto"/>
        <w:ind w:left="720"/>
        <w:contextualSpacing/>
        <w:rPr>
          <w:rFonts w:ascii="Times New Roman" w:hAnsi="Times New Roman" w:cs="Times New Roman"/>
          <w:sz w:val="24"/>
          <w:szCs w:val="24"/>
        </w:rPr>
      </w:pPr>
      <w:r w:rsidRPr="009D07C2">
        <w:rPr>
          <w:rFonts w:ascii="Times New Roman" w:hAnsi="Times New Roman" w:cs="Times New Roman"/>
          <w:sz w:val="24"/>
          <w:szCs w:val="24"/>
        </w:rPr>
        <w:t>in education, state and district officials want data that shows broad trends so they can assess a school’s or a district’s overall effectiveness. (This is accountability data.) Teachers want additional information, such as results from classroom assessments</w:t>
      </w:r>
      <w:r>
        <w:rPr>
          <w:rFonts w:ascii="Times New Roman" w:hAnsi="Times New Roman" w:cs="Times New Roman"/>
          <w:sz w:val="24"/>
          <w:szCs w:val="24"/>
        </w:rPr>
        <w:t xml:space="preserve"> that may track weekly progress. (p. 3)</w:t>
      </w:r>
    </w:p>
    <w:p w14:paraId="3B383228" w14:textId="64F277AC" w:rsidR="004C609E" w:rsidRPr="009D07C2" w:rsidRDefault="00371DB4"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Herein lies the problem:</w:t>
      </w:r>
      <w:r w:rsidRPr="009D07C2">
        <w:rPr>
          <w:rFonts w:ascii="Times New Roman" w:hAnsi="Times New Roman" w:cs="Times New Roman"/>
          <w:sz w:val="24"/>
          <w:szCs w:val="24"/>
        </w:rPr>
        <w:t xml:space="preserve"> </w:t>
      </w:r>
      <w:r w:rsidR="00C516D9">
        <w:rPr>
          <w:rFonts w:ascii="Times New Roman" w:hAnsi="Times New Roman" w:cs="Times New Roman"/>
          <w:sz w:val="24"/>
          <w:szCs w:val="24"/>
        </w:rPr>
        <w:t>Even where educators</w:t>
      </w:r>
      <w:r>
        <w:rPr>
          <w:rFonts w:ascii="Times New Roman" w:hAnsi="Times New Roman" w:cs="Times New Roman"/>
          <w:sz w:val="24"/>
          <w:szCs w:val="24"/>
        </w:rPr>
        <w:t xml:space="preserve"> are intentional about the importance of using multiple measure</w:t>
      </w:r>
      <w:r w:rsidR="00CA6B2A">
        <w:rPr>
          <w:rFonts w:ascii="Times New Roman" w:hAnsi="Times New Roman" w:cs="Times New Roman"/>
          <w:sz w:val="24"/>
          <w:szCs w:val="24"/>
        </w:rPr>
        <w:t>s</w:t>
      </w:r>
      <w:r>
        <w:rPr>
          <w:rFonts w:ascii="Times New Roman" w:hAnsi="Times New Roman" w:cs="Times New Roman"/>
          <w:sz w:val="24"/>
          <w:szCs w:val="24"/>
        </w:rPr>
        <w:t xml:space="preserve"> of data to inform decision-making, “DDDM” is often so inextricably entangled with NCLB and state accountability policies that the overall effect is one of refocused attention to system-level, broad-scale data that enables comparisons across context (e.g., Mandinach, </w:t>
      </w:r>
      <w:r w:rsidR="00ED48F5">
        <w:rPr>
          <w:rFonts w:ascii="Times New Roman" w:hAnsi="Times New Roman" w:cs="Times New Roman"/>
          <w:sz w:val="24"/>
          <w:szCs w:val="24"/>
        </w:rPr>
        <w:t xml:space="preserve">2012; Marsh et al, 2006; Marsh et al., </w:t>
      </w:r>
      <w:r>
        <w:rPr>
          <w:rFonts w:ascii="Times New Roman" w:hAnsi="Times New Roman" w:cs="Times New Roman"/>
          <w:sz w:val="24"/>
          <w:szCs w:val="24"/>
        </w:rPr>
        <w:t xml:space="preserve">2010). </w:t>
      </w:r>
    </w:p>
    <w:p w14:paraId="75E8FE05" w14:textId="3DDFF655" w:rsidR="00AF3547"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 </w:t>
      </w:r>
      <w:r>
        <w:rPr>
          <w:rFonts w:ascii="Times New Roman" w:hAnsi="Times New Roman" w:cs="Times New Roman"/>
          <w:sz w:val="24"/>
          <w:szCs w:val="24"/>
        </w:rPr>
        <w:t>While DDDM-</w:t>
      </w:r>
      <w:r w:rsidR="0050187E">
        <w:rPr>
          <w:rFonts w:ascii="Times New Roman" w:hAnsi="Times New Roman" w:cs="Times New Roman"/>
          <w:sz w:val="24"/>
          <w:szCs w:val="24"/>
        </w:rPr>
        <w:t>models themselves have great potential for positive application and for catalyzing subs</w:t>
      </w:r>
      <w:r w:rsidR="00F83E06">
        <w:rPr>
          <w:rFonts w:ascii="Times New Roman" w:hAnsi="Times New Roman" w:cs="Times New Roman"/>
          <w:sz w:val="24"/>
          <w:szCs w:val="24"/>
        </w:rPr>
        <w:t xml:space="preserve">equent improvement at multiple </w:t>
      </w:r>
      <w:r w:rsidR="0050187E">
        <w:rPr>
          <w:rFonts w:ascii="Times New Roman" w:hAnsi="Times New Roman" w:cs="Times New Roman"/>
          <w:sz w:val="24"/>
          <w:szCs w:val="24"/>
        </w:rPr>
        <w:t xml:space="preserve">levels, </w:t>
      </w:r>
      <w:r>
        <w:rPr>
          <w:rFonts w:ascii="Times New Roman" w:hAnsi="Times New Roman" w:cs="Times New Roman"/>
          <w:sz w:val="24"/>
          <w:szCs w:val="24"/>
        </w:rPr>
        <w:t>the foregrounding of test scores and broad-scale data may have the unintended effect of seeming less-than-relevant to teachers yearning for timely student- and classroom-specific data</w:t>
      </w:r>
      <w:r w:rsidR="00B6615A">
        <w:rPr>
          <w:rFonts w:ascii="Times New Roman" w:hAnsi="Times New Roman" w:cs="Times New Roman"/>
          <w:sz w:val="24"/>
          <w:szCs w:val="24"/>
        </w:rPr>
        <w:t xml:space="preserve"> (Ingram</w:t>
      </w:r>
      <w:r w:rsidR="000140A6">
        <w:rPr>
          <w:rFonts w:ascii="Times New Roman" w:hAnsi="Times New Roman" w:cs="Times New Roman"/>
          <w:sz w:val="24"/>
          <w:szCs w:val="24"/>
        </w:rPr>
        <w:t>, Louis, &amp; Schroeder</w:t>
      </w:r>
      <w:r w:rsidR="00B6615A">
        <w:rPr>
          <w:rFonts w:ascii="Times New Roman" w:hAnsi="Times New Roman" w:cs="Times New Roman"/>
          <w:sz w:val="24"/>
          <w:szCs w:val="24"/>
        </w:rPr>
        <w:t>, 2004; Firestone &amp; Gonzales, 2007; Marsh et al., 2006; Valli &amp; Buese, 2007)</w:t>
      </w:r>
      <w:r w:rsidR="002F6BB6">
        <w:rPr>
          <w:rFonts w:ascii="Times New Roman" w:hAnsi="Times New Roman" w:cs="Times New Roman"/>
          <w:sz w:val="24"/>
          <w:szCs w:val="24"/>
        </w:rPr>
        <w:t xml:space="preserve">. </w:t>
      </w:r>
      <w:r w:rsidR="00AF3547">
        <w:rPr>
          <w:rFonts w:ascii="Times New Roman" w:hAnsi="Times New Roman" w:cs="Times New Roman"/>
          <w:sz w:val="24"/>
          <w:szCs w:val="24"/>
        </w:rPr>
        <w:t xml:space="preserve">That is, the DDDM model itself is not as problematic as the (mis)understanding among educators that DDDM equates to monitoring test scores and determining how to </w:t>
      </w:r>
      <w:r w:rsidR="001F391E">
        <w:rPr>
          <w:rFonts w:ascii="Times New Roman" w:hAnsi="Times New Roman" w:cs="Times New Roman"/>
          <w:sz w:val="24"/>
          <w:szCs w:val="24"/>
        </w:rPr>
        <w:t xml:space="preserve">raise test scores, rather than </w:t>
      </w:r>
      <w:r w:rsidR="00AF3547">
        <w:rPr>
          <w:rFonts w:ascii="Times New Roman" w:hAnsi="Times New Roman" w:cs="Times New Roman"/>
          <w:sz w:val="24"/>
          <w:szCs w:val="24"/>
        </w:rPr>
        <w:t xml:space="preserve">using multiple </w:t>
      </w:r>
      <w:r w:rsidR="00ED48F5">
        <w:rPr>
          <w:rFonts w:ascii="Times New Roman" w:hAnsi="Times New Roman" w:cs="Times New Roman"/>
          <w:sz w:val="24"/>
          <w:szCs w:val="24"/>
        </w:rPr>
        <w:t>forms of data as clues to how</w:t>
      </w:r>
      <w:r w:rsidR="00AF3547">
        <w:rPr>
          <w:rFonts w:ascii="Times New Roman" w:hAnsi="Times New Roman" w:cs="Times New Roman"/>
          <w:sz w:val="24"/>
          <w:szCs w:val="24"/>
        </w:rPr>
        <w:t xml:space="preserve"> best meet each child’s complex and changing needs</w:t>
      </w:r>
      <w:r w:rsidR="002F6BB6">
        <w:rPr>
          <w:rFonts w:ascii="Times New Roman" w:hAnsi="Times New Roman" w:cs="Times New Roman"/>
          <w:sz w:val="24"/>
          <w:szCs w:val="24"/>
        </w:rPr>
        <w:t xml:space="preserve">. </w:t>
      </w:r>
    </w:p>
    <w:p w14:paraId="06660FB0" w14:textId="38A97772" w:rsidR="004C609E" w:rsidRPr="009D07C2" w:rsidRDefault="00AF3547"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It is within this context that we ask: “Has the term ‘data-driven’ become too shopworn to recapture?  Is it time to replace it with a term that conveys the same intent but which casts a broader conceptual net?” In the next section, we examine models of data-informed inquiry we perceive as up to this task in that they promote robust and broad use of multiple data streams whil</w:t>
      </w:r>
      <w:r w:rsidR="00ED48F5">
        <w:rPr>
          <w:rFonts w:ascii="Times New Roman" w:hAnsi="Times New Roman" w:cs="Times New Roman"/>
          <w:sz w:val="24"/>
          <w:szCs w:val="24"/>
        </w:rPr>
        <w:t>e eschewing language inextricably</w:t>
      </w:r>
      <w:r>
        <w:rPr>
          <w:rFonts w:ascii="Times New Roman" w:hAnsi="Times New Roman" w:cs="Times New Roman"/>
          <w:sz w:val="24"/>
          <w:szCs w:val="24"/>
        </w:rPr>
        <w:t xml:space="preserve"> tied to accountability testing</w:t>
      </w:r>
      <w:r w:rsidR="002F6BB6">
        <w:rPr>
          <w:rFonts w:ascii="Times New Roman" w:hAnsi="Times New Roman" w:cs="Times New Roman"/>
          <w:sz w:val="24"/>
          <w:szCs w:val="24"/>
        </w:rPr>
        <w:t xml:space="preserve">. </w:t>
      </w:r>
      <w:r>
        <w:rPr>
          <w:rFonts w:ascii="Times New Roman" w:hAnsi="Times New Roman" w:cs="Times New Roman"/>
          <w:sz w:val="24"/>
          <w:szCs w:val="24"/>
        </w:rPr>
        <w:t>These models—action research and collaborative inquiry</w:t>
      </w:r>
      <w:r w:rsidR="00DE29C6">
        <w:rPr>
          <w:rFonts w:ascii="Times New Roman" w:hAnsi="Times New Roman" w:cs="Times New Roman"/>
          <w:sz w:val="24"/>
          <w:szCs w:val="24"/>
        </w:rPr>
        <w:noBreakHyphen/>
        <w:t>—</w:t>
      </w:r>
      <w:r>
        <w:rPr>
          <w:rFonts w:ascii="Times New Roman" w:hAnsi="Times New Roman" w:cs="Times New Roman"/>
          <w:sz w:val="24"/>
          <w:szCs w:val="24"/>
        </w:rPr>
        <w:t>may</w:t>
      </w:r>
      <w:r w:rsidR="004C609E" w:rsidRPr="009D07C2">
        <w:rPr>
          <w:rFonts w:ascii="Times New Roman" w:hAnsi="Times New Roman" w:cs="Times New Roman"/>
          <w:sz w:val="24"/>
          <w:szCs w:val="24"/>
        </w:rPr>
        <w:t xml:space="preserve"> hold promise for those seeking to promote data use in ways that </w:t>
      </w:r>
      <w:r w:rsidR="004C609E">
        <w:rPr>
          <w:rFonts w:ascii="Times New Roman" w:hAnsi="Times New Roman" w:cs="Times New Roman"/>
          <w:sz w:val="24"/>
          <w:szCs w:val="24"/>
        </w:rPr>
        <w:t>create greater</w:t>
      </w:r>
      <w:r w:rsidR="00ED48F5">
        <w:rPr>
          <w:rFonts w:ascii="Times New Roman" w:hAnsi="Times New Roman" w:cs="Times New Roman"/>
          <w:sz w:val="24"/>
          <w:szCs w:val="24"/>
        </w:rPr>
        <w:t xml:space="preserve"> buy-in from teachers and </w:t>
      </w:r>
      <w:r w:rsidR="004C609E">
        <w:rPr>
          <w:rFonts w:ascii="Times New Roman" w:hAnsi="Times New Roman" w:cs="Times New Roman"/>
          <w:sz w:val="24"/>
          <w:szCs w:val="24"/>
        </w:rPr>
        <w:t xml:space="preserve">more effectively address </w:t>
      </w:r>
      <w:r w:rsidR="004C609E" w:rsidRPr="009D07C2">
        <w:rPr>
          <w:rFonts w:ascii="Times New Roman" w:hAnsi="Times New Roman" w:cs="Times New Roman"/>
          <w:sz w:val="24"/>
          <w:szCs w:val="24"/>
        </w:rPr>
        <w:t>the</w:t>
      </w:r>
      <w:r w:rsidR="004C609E">
        <w:rPr>
          <w:rFonts w:ascii="Times New Roman" w:hAnsi="Times New Roman" w:cs="Times New Roman"/>
          <w:sz w:val="24"/>
          <w:szCs w:val="24"/>
        </w:rPr>
        <w:t xml:space="preserve"> </w:t>
      </w:r>
      <w:r w:rsidR="00ED48F5">
        <w:rPr>
          <w:rFonts w:ascii="Times New Roman" w:hAnsi="Times New Roman" w:cs="Times New Roman"/>
          <w:sz w:val="24"/>
          <w:szCs w:val="24"/>
        </w:rPr>
        <w:t xml:space="preserve">needs of </w:t>
      </w:r>
      <w:r w:rsidR="004C609E" w:rsidRPr="009D07C2">
        <w:rPr>
          <w:rFonts w:ascii="Times New Roman" w:hAnsi="Times New Roman" w:cs="Times New Roman"/>
          <w:sz w:val="24"/>
          <w:szCs w:val="24"/>
        </w:rPr>
        <w:t xml:space="preserve"> learners. </w:t>
      </w:r>
    </w:p>
    <w:p w14:paraId="14748ECF" w14:textId="77777777" w:rsidR="004C609E" w:rsidRPr="003E71CE" w:rsidRDefault="004C609E" w:rsidP="004C609E">
      <w:pPr>
        <w:spacing w:before="100" w:beforeAutospacing="1" w:after="100" w:afterAutospacing="1" w:line="480" w:lineRule="auto"/>
        <w:contextualSpacing/>
        <w:rPr>
          <w:rFonts w:ascii="Times New Roman" w:hAnsi="Times New Roman" w:cs="Times New Roman"/>
          <w:b/>
          <w:sz w:val="24"/>
          <w:szCs w:val="24"/>
        </w:rPr>
      </w:pPr>
      <w:r>
        <w:rPr>
          <w:rFonts w:ascii="Times New Roman" w:hAnsi="Times New Roman" w:cs="Times New Roman"/>
          <w:b/>
          <w:sz w:val="24"/>
          <w:szCs w:val="24"/>
        </w:rPr>
        <w:t>Data Use as Nested in Inquiry</w:t>
      </w:r>
    </w:p>
    <w:p w14:paraId="569753B2" w14:textId="6AAC25D8" w:rsidR="004C609E" w:rsidRDefault="004C609E"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research on data use is replete with models that set out multi-phase cycles. Supovitz (2010) suggested a four-part framework for knowledge-based organizational learning that examined how district-level leaders used data through phases of data capture, meaning-making, information-sharing, and knowledge codification. The </w:t>
      </w:r>
      <w:r>
        <w:rPr>
          <w:rFonts w:ascii="Times New Roman" w:hAnsi="Times New Roman" w:cs="Times New Roman"/>
          <w:i/>
          <w:sz w:val="24"/>
          <w:szCs w:val="24"/>
        </w:rPr>
        <w:t>Data Wise</w:t>
      </w:r>
      <w:r>
        <w:rPr>
          <w:rFonts w:ascii="Times New Roman" w:hAnsi="Times New Roman" w:cs="Times New Roman"/>
          <w:sz w:val="24"/>
          <w:szCs w:val="24"/>
        </w:rPr>
        <w:t xml:space="preserve"> process (Boudett, City, &amp; Murnane, 2005) moves participants through an eight-step process that involves preparation, inquiry, and action based on “digging deep” into sources of student data. For our exploration of the literature, we wanted to focus on models that may have, to this point, been noted only tangentially in the data use literature, but which situate data use at the heart of teaching and learning (i.e., classroom or school</w:t>
      </w:r>
      <w:r w:rsidR="008540E3">
        <w:rPr>
          <w:rFonts w:ascii="Times New Roman" w:hAnsi="Times New Roman" w:cs="Times New Roman"/>
          <w:sz w:val="24"/>
          <w:szCs w:val="24"/>
        </w:rPr>
        <w:t xml:space="preserve"> level</w:t>
      </w:r>
      <w:r w:rsidR="002F6BB6">
        <w:rPr>
          <w:rFonts w:ascii="Times New Roman" w:hAnsi="Times New Roman" w:cs="Times New Roman"/>
          <w:sz w:val="24"/>
          <w:szCs w:val="24"/>
        </w:rPr>
        <w:t>)</w:t>
      </w:r>
      <w:r w:rsidR="008540E3">
        <w:rPr>
          <w:rFonts w:ascii="Times New Roman" w:hAnsi="Times New Roman" w:cs="Times New Roman"/>
          <w:sz w:val="24"/>
          <w:szCs w:val="24"/>
        </w:rPr>
        <w:t xml:space="preserve"> and which emphasize an </w:t>
      </w:r>
      <w:r>
        <w:rPr>
          <w:rFonts w:ascii="Times New Roman" w:hAnsi="Times New Roman" w:cs="Times New Roman"/>
          <w:sz w:val="24"/>
          <w:szCs w:val="24"/>
        </w:rPr>
        <w:t>improvement-orientation rather than one that focuses primarily on “accountability” or “</w:t>
      </w:r>
      <w:r w:rsidR="00C42876">
        <w:rPr>
          <w:rFonts w:ascii="Times New Roman" w:hAnsi="Times New Roman" w:cs="Times New Roman"/>
          <w:sz w:val="24"/>
          <w:szCs w:val="24"/>
        </w:rPr>
        <w:t>DDDM</w:t>
      </w:r>
      <w:r>
        <w:rPr>
          <w:rFonts w:ascii="Times New Roman" w:hAnsi="Times New Roman" w:cs="Times New Roman"/>
          <w:sz w:val="24"/>
          <w:szCs w:val="24"/>
        </w:rPr>
        <w:t xml:space="preserve">.” </w:t>
      </w:r>
    </w:p>
    <w:p w14:paraId="0672ABDC" w14:textId="77777777" w:rsidR="004C609E" w:rsidRDefault="004C609E"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Action research. </w:t>
      </w:r>
      <w:r>
        <w:rPr>
          <w:rFonts w:ascii="Times New Roman" w:hAnsi="Times New Roman" w:cs="Times New Roman"/>
          <w:sz w:val="24"/>
          <w:szCs w:val="24"/>
        </w:rPr>
        <w:t xml:space="preserve">One process </w:t>
      </w:r>
      <w:r w:rsidRPr="009D07C2">
        <w:rPr>
          <w:rFonts w:ascii="Times New Roman" w:hAnsi="Times New Roman" w:cs="Times New Roman"/>
          <w:sz w:val="24"/>
          <w:szCs w:val="24"/>
        </w:rPr>
        <w:t xml:space="preserve">that places data use at the center of systematic continuous improvement is the action research cycle. This inquiry model is ideal for the educational setting in that it can be adapted to any context and used to study larger, schoolwide issues as well as smaller areas of focus or concern. The presence (and importance) of data is pervasive </w:t>
      </w:r>
      <w:r>
        <w:rPr>
          <w:rFonts w:ascii="Times New Roman" w:hAnsi="Times New Roman" w:cs="Times New Roman"/>
          <w:sz w:val="24"/>
          <w:szCs w:val="24"/>
        </w:rPr>
        <w:t xml:space="preserve">throughout </w:t>
      </w:r>
      <w:r w:rsidRPr="009D07C2">
        <w:rPr>
          <w:rFonts w:ascii="Times New Roman" w:hAnsi="Times New Roman" w:cs="Times New Roman"/>
          <w:sz w:val="24"/>
          <w:szCs w:val="24"/>
        </w:rPr>
        <w:t xml:space="preserve">the action research process. As illustrated in Figure </w:t>
      </w:r>
      <w:r>
        <w:rPr>
          <w:rFonts w:ascii="Times New Roman" w:hAnsi="Times New Roman" w:cs="Times New Roman"/>
          <w:sz w:val="24"/>
          <w:szCs w:val="24"/>
        </w:rPr>
        <w:t>1</w:t>
      </w:r>
      <w:r w:rsidRPr="009D07C2">
        <w:rPr>
          <w:rFonts w:ascii="Times New Roman" w:hAnsi="Times New Roman" w:cs="Times New Roman"/>
          <w:sz w:val="24"/>
          <w:szCs w:val="24"/>
        </w:rPr>
        <w:t xml:space="preserve">, solid arrows represent primary movement </w:t>
      </w:r>
      <w:r w:rsidRPr="009D07C2">
        <w:rPr>
          <w:rFonts w:ascii="Times New Roman" w:hAnsi="Times New Roman" w:cs="Times New Roman"/>
          <w:sz w:val="24"/>
          <w:szCs w:val="24"/>
        </w:rPr>
        <w:lastRenderedPageBreak/>
        <w:t>through</w:t>
      </w:r>
      <w:r>
        <w:rPr>
          <w:rFonts w:ascii="Times New Roman" w:hAnsi="Times New Roman" w:cs="Times New Roman"/>
          <w:sz w:val="24"/>
          <w:szCs w:val="24"/>
        </w:rPr>
        <w:t xml:space="preserve"> the action research steps whereas</w:t>
      </w:r>
      <w:r w:rsidRPr="009D07C2">
        <w:rPr>
          <w:rFonts w:ascii="Times New Roman" w:hAnsi="Times New Roman" w:cs="Times New Roman"/>
          <w:sz w:val="24"/>
          <w:szCs w:val="24"/>
        </w:rPr>
        <w:t xml:space="preserve"> the dashed lines indicate the common practice of returning to data sources again and again throughout the cycle for additional information, clarification, and refinement. </w:t>
      </w:r>
    </w:p>
    <w:p w14:paraId="4D221ED7" w14:textId="77777777" w:rsidR="002F6BB6" w:rsidRDefault="002F6BB6" w:rsidP="002F6BB6">
      <w:pPr>
        <w:spacing w:before="100" w:beforeAutospacing="1" w:after="100" w:afterAutospacing="1" w:line="480" w:lineRule="auto"/>
        <w:contextualSpacing/>
        <w:jc w:val="center"/>
        <w:rPr>
          <w:rFonts w:ascii="Times New Roman" w:hAnsi="Times New Roman" w:cs="Times New Roman"/>
          <w:sz w:val="24"/>
          <w:szCs w:val="24"/>
        </w:rPr>
      </w:pPr>
      <w:r w:rsidRPr="009D07C2">
        <w:rPr>
          <w:rFonts w:ascii="Times New Roman" w:hAnsi="Times New Roman" w:cs="Times New Roman"/>
          <w:noProof/>
          <w:sz w:val="24"/>
          <w:szCs w:val="24"/>
        </w:rPr>
        <w:drawing>
          <wp:inline distT="0" distB="0" distL="0" distR="0" wp14:anchorId="4DC3880D" wp14:editId="614730AA">
            <wp:extent cx="4215740" cy="2090138"/>
            <wp:effectExtent l="0" t="0" r="0" b="5715"/>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1 at 11.53.18 PM.png"/>
                    <pic:cNvPicPr/>
                  </pic:nvPicPr>
                  <pic:blipFill>
                    <a:blip r:embed="rId10">
                      <a:extLst>
                        <a:ext uri="{28A0092B-C50C-407E-A947-70E740481C1C}">
                          <a14:useLocalDpi xmlns:a14="http://schemas.microsoft.com/office/drawing/2010/main" val="0"/>
                        </a:ext>
                      </a:extLst>
                    </a:blip>
                    <a:stretch>
                      <a:fillRect/>
                    </a:stretch>
                  </pic:blipFill>
                  <pic:spPr>
                    <a:xfrm>
                      <a:off x="0" y="0"/>
                      <a:ext cx="4232589" cy="2098492"/>
                    </a:xfrm>
                    <a:prstGeom prst="rect">
                      <a:avLst/>
                    </a:prstGeom>
                  </pic:spPr>
                </pic:pic>
              </a:graphicData>
            </a:graphic>
          </wp:inline>
        </w:drawing>
      </w:r>
    </w:p>
    <w:p w14:paraId="7997BC5C" w14:textId="0322D0B7" w:rsidR="002F6BB6" w:rsidRPr="002F6BB6" w:rsidRDefault="002F6BB6" w:rsidP="002F6BB6">
      <w:pPr>
        <w:spacing w:before="100" w:beforeAutospacing="1" w:after="100" w:afterAutospacing="1" w:line="480" w:lineRule="auto"/>
        <w:contextualSpacing/>
        <w:rPr>
          <w:rFonts w:ascii="Times New Roman" w:hAnsi="Times New Roman" w:cs="Times New Roman"/>
          <w:sz w:val="24"/>
          <w:szCs w:val="24"/>
        </w:rPr>
      </w:pPr>
      <w:r w:rsidRPr="003364F6">
        <w:rPr>
          <w:rFonts w:ascii="Times New Roman" w:hAnsi="Times New Roman" w:cs="Times New Roman"/>
          <w:i/>
          <w:sz w:val="20"/>
          <w:szCs w:val="24"/>
        </w:rPr>
        <w:t>Figure 1:</w:t>
      </w:r>
      <w:r w:rsidRPr="003364F6">
        <w:rPr>
          <w:rFonts w:ascii="Times New Roman" w:hAnsi="Times New Roman" w:cs="Times New Roman"/>
          <w:sz w:val="20"/>
          <w:szCs w:val="24"/>
        </w:rPr>
        <w:t xml:space="preserve"> The Action Research Cycle. (Source: E. Calhoun, 1994, </w:t>
      </w:r>
      <w:r>
        <w:rPr>
          <w:rFonts w:ascii="Times New Roman" w:hAnsi="Times New Roman" w:cs="Times New Roman"/>
          <w:sz w:val="20"/>
          <w:szCs w:val="24"/>
        </w:rPr>
        <w:t>p.</w:t>
      </w:r>
      <w:r w:rsidRPr="003364F6">
        <w:rPr>
          <w:rFonts w:ascii="Times New Roman" w:hAnsi="Times New Roman" w:cs="Times New Roman"/>
          <w:sz w:val="20"/>
          <w:szCs w:val="24"/>
        </w:rPr>
        <w:t xml:space="preserve"> 2)</w:t>
      </w:r>
    </w:p>
    <w:p w14:paraId="7837C261" w14:textId="22B0E500"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Several facets of action research make its treatment of data unique as compared with other potential data use strategies. In step two of the process, </w:t>
      </w:r>
      <w:r w:rsidRPr="00535E81">
        <w:rPr>
          <w:rFonts w:ascii="Times New Roman" w:hAnsi="Times New Roman" w:cs="Times New Roman"/>
          <w:i/>
          <w:sz w:val="24"/>
          <w:szCs w:val="24"/>
        </w:rPr>
        <w:t>data collection</w:t>
      </w:r>
      <w:r>
        <w:rPr>
          <w:rFonts w:ascii="Times New Roman" w:hAnsi="Times New Roman" w:cs="Times New Roman"/>
          <w:sz w:val="24"/>
          <w:szCs w:val="24"/>
        </w:rPr>
        <w:t>, Calhoun (1994) suggested</w:t>
      </w:r>
      <w:r w:rsidRPr="009D07C2">
        <w:rPr>
          <w:rFonts w:ascii="Times New Roman" w:hAnsi="Times New Roman" w:cs="Times New Roman"/>
          <w:sz w:val="24"/>
          <w:szCs w:val="24"/>
        </w:rPr>
        <w:t xml:space="preserve"> that both on-site, school information</w:t>
      </w:r>
      <w:r>
        <w:rPr>
          <w:rFonts w:ascii="Times New Roman" w:hAnsi="Times New Roman" w:cs="Times New Roman"/>
          <w:sz w:val="24"/>
          <w:szCs w:val="24"/>
        </w:rPr>
        <w:t xml:space="preserve"> (internal data) and</w:t>
      </w:r>
      <w:r w:rsidRPr="009D07C2">
        <w:rPr>
          <w:rFonts w:ascii="Times New Roman" w:hAnsi="Times New Roman" w:cs="Times New Roman"/>
          <w:sz w:val="24"/>
          <w:szCs w:val="24"/>
        </w:rPr>
        <w:t xml:space="preserve"> professional literature and research (external data) be collected, organized, analyzed, and interpreted. This means that as we move to the action-</w:t>
      </w:r>
      <w:r>
        <w:rPr>
          <w:rFonts w:ascii="Times New Roman" w:hAnsi="Times New Roman" w:cs="Times New Roman"/>
          <w:sz w:val="24"/>
          <w:szCs w:val="24"/>
        </w:rPr>
        <w:t>taking phase</w:t>
      </w:r>
      <w:r w:rsidRPr="009D07C2">
        <w:rPr>
          <w:rFonts w:ascii="Times New Roman" w:hAnsi="Times New Roman" w:cs="Times New Roman"/>
          <w:sz w:val="24"/>
          <w:szCs w:val="24"/>
        </w:rPr>
        <w:t>, “we combine and apply” (p. 89) what we are discovering from studying on-site or</w:t>
      </w:r>
      <w:r w:rsidR="002F6BB6">
        <w:rPr>
          <w:rFonts w:ascii="Times New Roman" w:hAnsi="Times New Roman" w:cs="Times New Roman"/>
          <w:sz w:val="24"/>
          <w:szCs w:val="24"/>
        </w:rPr>
        <w:t xml:space="preserve"> school-based data and compare</w:t>
      </w:r>
      <w:r w:rsidRPr="009D07C2">
        <w:rPr>
          <w:rFonts w:ascii="Times New Roman" w:hAnsi="Times New Roman" w:cs="Times New Roman"/>
          <w:sz w:val="24"/>
          <w:szCs w:val="24"/>
        </w:rPr>
        <w:t xml:space="preserve"> it with our findings in the professional literature and research. In the words of Calhoun, “We use the knowledge gained from these collective studies to select innovations and develop initiatives that have the best chance of improving student learning” (1994, p. 89)</w:t>
      </w:r>
      <w:r w:rsidR="002F6BB6">
        <w:rPr>
          <w:rFonts w:ascii="Times New Roman" w:hAnsi="Times New Roman" w:cs="Times New Roman"/>
          <w:sz w:val="24"/>
          <w:szCs w:val="24"/>
        </w:rPr>
        <w:t xml:space="preserve">. </w:t>
      </w:r>
      <w:r w:rsidR="00535E81">
        <w:rPr>
          <w:rFonts w:ascii="Times New Roman" w:hAnsi="Times New Roman" w:cs="Times New Roman"/>
          <w:sz w:val="24"/>
          <w:szCs w:val="24"/>
        </w:rPr>
        <w:t xml:space="preserve">This quality of the action </w:t>
      </w:r>
      <w:r w:rsidR="00C42876">
        <w:rPr>
          <w:rFonts w:ascii="Times New Roman" w:hAnsi="Times New Roman" w:cs="Times New Roman"/>
          <w:sz w:val="24"/>
          <w:szCs w:val="24"/>
        </w:rPr>
        <w:t>research cycle could help plug critical gaps in educator data use, as studies suggest that school and district leaders frequently</w:t>
      </w:r>
      <w:r w:rsidR="00C516D9">
        <w:rPr>
          <w:rFonts w:ascii="Times New Roman" w:hAnsi="Times New Roman" w:cs="Times New Roman"/>
          <w:sz w:val="24"/>
          <w:szCs w:val="24"/>
        </w:rPr>
        <w:t xml:space="preserve"> neglect to</w:t>
      </w:r>
      <w:r w:rsidR="00C42876">
        <w:rPr>
          <w:rFonts w:ascii="Times New Roman" w:hAnsi="Times New Roman" w:cs="Times New Roman"/>
          <w:sz w:val="24"/>
          <w:szCs w:val="24"/>
        </w:rPr>
        <w:t xml:space="preserve"> search for external data or to thoughtfully attend to external data or research in actual decision-making processes (Coburn, Honig, &amp; Stein, 2009; Coburn &amp; Talbert, 2006).</w:t>
      </w:r>
    </w:p>
    <w:p w14:paraId="0E28EA91" w14:textId="77777777"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lastRenderedPageBreak/>
        <w:tab/>
        <w:t xml:space="preserve">Additionally, because the action research process is a systematic approach to data use, problem solving, and solution generation, it requires </w:t>
      </w:r>
      <w:r w:rsidRPr="009D07C2">
        <w:rPr>
          <w:rFonts w:ascii="Times New Roman" w:hAnsi="Times New Roman" w:cs="Times New Roman"/>
          <w:i/>
          <w:sz w:val="24"/>
          <w:szCs w:val="24"/>
        </w:rPr>
        <w:t>triangulation</w:t>
      </w:r>
      <w:r w:rsidRPr="009D07C2">
        <w:rPr>
          <w:rFonts w:ascii="Times New Roman" w:hAnsi="Times New Roman" w:cs="Times New Roman"/>
          <w:sz w:val="24"/>
          <w:szCs w:val="24"/>
        </w:rPr>
        <w:t xml:space="preserve"> in regard to data sources. </w:t>
      </w:r>
      <w:r>
        <w:rPr>
          <w:rFonts w:ascii="Times New Roman" w:hAnsi="Times New Roman" w:cs="Times New Roman"/>
          <w:sz w:val="24"/>
          <w:szCs w:val="24"/>
        </w:rPr>
        <w:t>Triangulation, or, “</w:t>
      </w:r>
      <w:r w:rsidRPr="009D07C2">
        <w:rPr>
          <w:rFonts w:ascii="Times New Roman" w:hAnsi="Times New Roman" w:cs="Times New Roman"/>
          <w:sz w:val="24"/>
          <w:szCs w:val="24"/>
        </w:rPr>
        <w:t>the act of bringing more than one source of data to bear on a single point” (Marshall &amp; Rossman, 1999, p. 146)</w:t>
      </w:r>
      <w:r>
        <w:rPr>
          <w:rFonts w:ascii="Times New Roman" w:hAnsi="Times New Roman" w:cs="Times New Roman"/>
          <w:sz w:val="24"/>
          <w:szCs w:val="24"/>
        </w:rPr>
        <w:t xml:space="preserve"> </w:t>
      </w:r>
      <w:r w:rsidRPr="009D07C2">
        <w:rPr>
          <w:rFonts w:ascii="Times New Roman" w:hAnsi="Times New Roman" w:cs="Times New Roman"/>
          <w:sz w:val="24"/>
          <w:szCs w:val="24"/>
        </w:rPr>
        <w:t>helps to create a more vivid and accurate picture of the circumstances at hand (Glanz, 2003</w:t>
      </w:r>
      <w:r>
        <w:rPr>
          <w:rFonts w:ascii="Times New Roman" w:hAnsi="Times New Roman" w:cs="Times New Roman"/>
          <w:sz w:val="24"/>
          <w:szCs w:val="24"/>
        </w:rPr>
        <w:t>; Supovitz &amp; Klein, 2003</w:t>
      </w:r>
      <w:r w:rsidR="00C42876">
        <w:rPr>
          <w:rFonts w:ascii="Times New Roman" w:hAnsi="Times New Roman" w:cs="Times New Roman"/>
          <w:sz w:val="24"/>
          <w:szCs w:val="24"/>
        </w:rPr>
        <w:t>; Wayman &amp; Stringfield, 2006</w:t>
      </w:r>
      <w:r>
        <w:rPr>
          <w:rFonts w:ascii="Times New Roman" w:hAnsi="Times New Roman" w:cs="Times New Roman"/>
          <w:sz w:val="24"/>
          <w:szCs w:val="24"/>
        </w:rPr>
        <w:t xml:space="preserve">). It also </w:t>
      </w:r>
      <w:r w:rsidRPr="009D07C2">
        <w:rPr>
          <w:rFonts w:ascii="Times New Roman" w:hAnsi="Times New Roman" w:cs="Times New Roman"/>
          <w:sz w:val="24"/>
          <w:szCs w:val="24"/>
        </w:rPr>
        <w:t>enhances the validity and credibility of the work (Hendricks, 2009</w:t>
      </w:r>
      <w:r w:rsidR="00C42876">
        <w:rPr>
          <w:rFonts w:ascii="Times New Roman" w:hAnsi="Times New Roman" w:cs="Times New Roman"/>
          <w:sz w:val="24"/>
          <w:szCs w:val="24"/>
        </w:rPr>
        <w:t>; Shen &amp; Cooley, 2008</w:t>
      </w:r>
      <w:r w:rsidRPr="009D07C2">
        <w:rPr>
          <w:rFonts w:ascii="Times New Roman" w:hAnsi="Times New Roman" w:cs="Times New Roman"/>
          <w:sz w:val="24"/>
          <w:szCs w:val="24"/>
        </w:rPr>
        <w:t xml:space="preserve">). </w:t>
      </w:r>
      <w:r>
        <w:rPr>
          <w:rFonts w:ascii="Times New Roman" w:hAnsi="Times New Roman" w:cs="Times New Roman"/>
          <w:sz w:val="24"/>
          <w:szCs w:val="24"/>
        </w:rPr>
        <w:t>Using multiple</w:t>
      </w:r>
      <w:r w:rsidRPr="009D07C2">
        <w:rPr>
          <w:rFonts w:ascii="Times New Roman" w:hAnsi="Times New Roman" w:cs="Times New Roman"/>
          <w:sz w:val="24"/>
          <w:szCs w:val="24"/>
        </w:rPr>
        <w:t xml:space="preserve"> data source</w:t>
      </w:r>
      <w:r>
        <w:rPr>
          <w:rFonts w:ascii="Times New Roman" w:hAnsi="Times New Roman" w:cs="Times New Roman"/>
          <w:sz w:val="24"/>
          <w:szCs w:val="24"/>
        </w:rPr>
        <w:t xml:space="preserve">s is essential both in clarifying </w:t>
      </w:r>
      <w:r w:rsidRPr="009D07C2">
        <w:rPr>
          <w:rFonts w:ascii="Times New Roman" w:hAnsi="Times New Roman" w:cs="Times New Roman"/>
          <w:sz w:val="24"/>
          <w:szCs w:val="24"/>
        </w:rPr>
        <w:t xml:space="preserve">the focus area or research question as well as corroborating </w:t>
      </w:r>
      <w:r>
        <w:rPr>
          <w:rFonts w:ascii="Times New Roman" w:hAnsi="Times New Roman" w:cs="Times New Roman"/>
          <w:sz w:val="24"/>
          <w:szCs w:val="24"/>
        </w:rPr>
        <w:t xml:space="preserve">findings or </w:t>
      </w:r>
      <w:r w:rsidRPr="009D07C2">
        <w:rPr>
          <w:rFonts w:ascii="Times New Roman" w:hAnsi="Times New Roman" w:cs="Times New Roman"/>
          <w:sz w:val="24"/>
          <w:szCs w:val="24"/>
        </w:rPr>
        <w:t xml:space="preserve">outcomes. </w:t>
      </w:r>
    </w:p>
    <w:p w14:paraId="52BB82BC" w14:textId="77777777"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9D07C2">
        <w:rPr>
          <w:rFonts w:ascii="Times New Roman" w:hAnsi="Times New Roman" w:cs="Times New Roman"/>
          <w:sz w:val="24"/>
          <w:szCs w:val="24"/>
        </w:rPr>
        <w:t xml:space="preserve">Related to accessing and using a variety of data sources, Calhoun </w:t>
      </w:r>
      <w:r>
        <w:rPr>
          <w:rFonts w:ascii="Times New Roman" w:hAnsi="Times New Roman" w:cs="Times New Roman"/>
          <w:sz w:val="24"/>
          <w:szCs w:val="24"/>
        </w:rPr>
        <w:t>(1994) further suggested</w:t>
      </w:r>
      <w:r w:rsidRPr="009D07C2">
        <w:rPr>
          <w:rFonts w:ascii="Times New Roman" w:hAnsi="Times New Roman" w:cs="Times New Roman"/>
          <w:sz w:val="24"/>
          <w:szCs w:val="24"/>
        </w:rPr>
        <w:t xml:space="preserve"> that action researchers not overlook existing archival data that may be immediately accessible. Grades, attendance records, promotion and retention figures, enrollments in special programs, demographic data and the like are generally readily available, require little work to acquire and </w:t>
      </w:r>
      <w:r>
        <w:rPr>
          <w:rFonts w:ascii="Times New Roman" w:hAnsi="Times New Roman" w:cs="Times New Roman"/>
          <w:sz w:val="24"/>
          <w:szCs w:val="24"/>
        </w:rPr>
        <w:t xml:space="preserve">provide “ </w:t>
      </w:r>
      <w:r w:rsidRPr="009D07C2">
        <w:rPr>
          <w:rFonts w:ascii="Times New Roman" w:hAnsi="Times New Roman" w:cs="Times New Roman"/>
          <w:sz w:val="24"/>
          <w:szCs w:val="24"/>
        </w:rPr>
        <w:t>an immediate picture of the educational climate of the school” (p.53).</w:t>
      </w:r>
    </w:p>
    <w:p w14:paraId="41AE12FF" w14:textId="17C4DD9F" w:rsidR="004C609E" w:rsidRPr="008376C2" w:rsidRDefault="004C609E" w:rsidP="006C64F2">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Collaborative inquiry.</w:t>
      </w:r>
      <w:proofErr w:type="gramEnd"/>
      <w:r>
        <w:rPr>
          <w:rFonts w:ascii="Times New Roman" w:hAnsi="Times New Roman" w:cs="Times New Roman"/>
          <w:b/>
          <w:sz w:val="24"/>
          <w:szCs w:val="24"/>
        </w:rPr>
        <w:t xml:space="preserve"> </w:t>
      </w:r>
      <w:r w:rsidRPr="009D07C2">
        <w:rPr>
          <w:rFonts w:ascii="Times New Roman" w:hAnsi="Times New Roman" w:cs="Times New Roman"/>
          <w:sz w:val="24"/>
          <w:szCs w:val="24"/>
        </w:rPr>
        <w:t>Tucker (2010) spotlights a model that is both</w:t>
      </w:r>
      <w:r>
        <w:rPr>
          <w:rFonts w:ascii="Times New Roman" w:hAnsi="Times New Roman" w:cs="Times New Roman"/>
          <w:sz w:val="24"/>
          <w:szCs w:val="24"/>
        </w:rPr>
        <w:t xml:space="preserve"> data-focused and </w:t>
      </w:r>
      <w:r w:rsidRPr="009D07C2">
        <w:rPr>
          <w:rFonts w:ascii="Times New Roman" w:hAnsi="Times New Roman" w:cs="Times New Roman"/>
          <w:sz w:val="24"/>
          <w:szCs w:val="24"/>
        </w:rPr>
        <w:t xml:space="preserve">team-oriented in its approach. In the Collaborative Inquiry Model, (see Figure </w:t>
      </w:r>
      <w:r>
        <w:rPr>
          <w:rFonts w:ascii="Times New Roman" w:hAnsi="Times New Roman" w:cs="Times New Roman"/>
          <w:sz w:val="24"/>
          <w:szCs w:val="24"/>
        </w:rPr>
        <w:t>2</w:t>
      </w:r>
      <w:r w:rsidRPr="009D07C2">
        <w:rPr>
          <w:rFonts w:ascii="Times New Roman" w:hAnsi="Times New Roman" w:cs="Times New Roman"/>
          <w:sz w:val="24"/>
          <w:szCs w:val="24"/>
        </w:rPr>
        <w:t xml:space="preserve">) teams of educators, made up of teachers </w:t>
      </w:r>
      <w:r w:rsidRPr="009D07C2">
        <w:rPr>
          <w:rFonts w:ascii="Times New Roman" w:hAnsi="Times New Roman" w:cs="Times New Roman"/>
          <w:i/>
          <w:sz w:val="24"/>
          <w:szCs w:val="24"/>
        </w:rPr>
        <w:t>and</w:t>
      </w:r>
      <w:r w:rsidRPr="009D07C2">
        <w:rPr>
          <w:rFonts w:ascii="Times New Roman" w:hAnsi="Times New Roman" w:cs="Times New Roman"/>
          <w:sz w:val="24"/>
          <w:szCs w:val="24"/>
        </w:rPr>
        <w:t xml:space="preserve"> administrators, focus specifically on a small group of struggling learners. The inquiry team examines student work, related assessment data, and instructional approaches used with students. The team then constructs a </w:t>
      </w:r>
      <w:r w:rsidRPr="009D07C2">
        <w:rPr>
          <w:rFonts w:ascii="Times New Roman" w:hAnsi="Times New Roman" w:cs="Times New Roman"/>
          <w:i/>
          <w:sz w:val="24"/>
          <w:szCs w:val="24"/>
        </w:rPr>
        <w:t>theory of action</w:t>
      </w:r>
      <w:r w:rsidRPr="009D07C2">
        <w:rPr>
          <w:rFonts w:ascii="Times New Roman" w:hAnsi="Times New Roman" w:cs="Times New Roman"/>
          <w:sz w:val="24"/>
          <w:szCs w:val="24"/>
        </w:rPr>
        <w:t xml:space="preserve"> as to why the students are not prospering academically. In this model, as in action research, </w:t>
      </w:r>
      <w:r>
        <w:rPr>
          <w:rFonts w:ascii="Times New Roman" w:hAnsi="Times New Roman" w:cs="Times New Roman"/>
          <w:sz w:val="24"/>
          <w:szCs w:val="24"/>
        </w:rPr>
        <w:t xml:space="preserve">ongoing </w:t>
      </w:r>
      <w:r w:rsidRPr="009D07C2">
        <w:rPr>
          <w:rFonts w:ascii="Times New Roman" w:hAnsi="Times New Roman" w:cs="Times New Roman"/>
          <w:sz w:val="24"/>
          <w:szCs w:val="24"/>
        </w:rPr>
        <w:t>data collection</w:t>
      </w:r>
      <w:r w:rsidR="005C3A90">
        <w:rPr>
          <w:rFonts w:ascii="Times New Roman" w:hAnsi="Times New Roman" w:cs="Times New Roman"/>
          <w:sz w:val="24"/>
          <w:szCs w:val="24"/>
        </w:rPr>
        <w:t>, reflection,</w:t>
      </w:r>
      <w:r w:rsidRPr="009D07C2">
        <w:rPr>
          <w:rFonts w:ascii="Times New Roman" w:hAnsi="Times New Roman" w:cs="Times New Roman"/>
          <w:sz w:val="24"/>
          <w:szCs w:val="24"/>
        </w:rPr>
        <w:t xml:space="preserve"> and analysis are </w:t>
      </w:r>
      <w:r>
        <w:rPr>
          <w:rFonts w:ascii="Times New Roman" w:hAnsi="Times New Roman" w:cs="Times New Roman"/>
          <w:sz w:val="24"/>
          <w:szCs w:val="24"/>
        </w:rPr>
        <w:t>central to the work</w:t>
      </w:r>
      <w:r w:rsidRPr="009D07C2">
        <w:rPr>
          <w:rFonts w:ascii="Times New Roman" w:hAnsi="Times New Roman" w:cs="Times New Roman"/>
          <w:sz w:val="24"/>
          <w:szCs w:val="24"/>
        </w:rPr>
        <w:t xml:space="preserve">. </w:t>
      </w:r>
      <w:r>
        <w:rPr>
          <w:rFonts w:ascii="Times New Roman" w:hAnsi="Times New Roman" w:cs="Times New Roman"/>
          <w:sz w:val="24"/>
          <w:szCs w:val="24"/>
        </w:rPr>
        <w:t>The</w:t>
      </w:r>
      <w:r w:rsidR="005C3A90">
        <w:rPr>
          <w:rFonts w:ascii="Times New Roman" w:hAnsi="Times New Roman" w:cs="Times New Roman"/>
          <w:sz w:val="24"/>
          <w:szCs w:val="24"/>
        </w:rPr>
        <w:t>se</w:t>
      </w:r>
      <w:r>
        <w:rPr>
          <w:rFonts w:ascii="Times New Roman" w:hAnsi="Times New Roman" w:cs="Times New Roman"/>
          <w:sz w:val="24"/>
          <w:szCs w:val="24"/>
        </w:rPr>
        <w:t xml:space="preserve"> cyclical processes are </w:t>
      </w:r>
      <w:r w:rsidR="005C3A90">
        <w:rPr>
          <w:rFonts w:ascii="Times New Roman" w:hAnsi="Times New Roman" w:cs="Times New Roman"/>
          <w:sz w:val="24"/>
          <w:szCs w:val="24"/>
        </w:rPr>
        <w:t xml:space="preserve">in effect </w:t>
      </w:r>
      <w:r>
        <w:rPr>
          <w:rFonts w:ascii="Times New Roman" w:hAnsi="Times New Roman" w:cs="Times New Roman"/>
          <w:sz w:val="24"/>
          <w:szCs w:val="24"/>
        </w:rPr>
        <w:t xml:space="preserve">“sandwiched” between a readiness procedure and collective recognition and </w:t>
      </w:r>
      <w:r w:rsidR="00371DB4">
        <w:rPr>
          <w:rFonts w:ascii="Times New Roman" w:hAnsi="Times New Roman" w:cs="Times New Roman"/>
          <w:sz w:val="24"/>
          <w:szCs w:val="24"/>
        </w:rPr>
        <w:t>celebration of</w:t>
      </w:r>
      <w:r>
        <w:rPr>
          <w:rFonts w:ascii="Times New Roman" w:hAnsi="Times New Roman" w:cs="Times New Roman"/>
          <w:sz w:val="24"/>
          <w:szCs w:val="24"/>
        </w:rPr>
        <w:t xml:space="preserve"> accomplished work. And, like action research, </w:t>
      </w:r>
      <w:r w:rsidRPr="009D07C2">
        <w:rPr>
          <w:rFonts w:ascii="Times New Roman" w:hAnsi="Times New Roman" w:cs="Times New Roman"/>
          <w:sz w:val="24"/>
          <w:szCs w:val="24"/>
        </w:rPr>
        <w:t>th</w:t>
      </w:r>
      <w:r>
        <w:rPr>
          <w:rFonts w:ascii="Times New Roman" w:hAnsi="Times New Roman" w:cs="Times New Roman"/>
          <w:sz w:val="24"/>
          <w:szCs w:val="24"/>
        </w:rPr>
        <w:t>e</w:t>
      </w:r>
      <w:r w:rsidRPr="009D07C2">
        <w:rPr>
          <w:rFonts w:ascii="Times New Roman" w:hAnsi="Times New Roman" w:cs="Times New Roman"/>
          <w:sz w:val="24"/>
          <w:szCs w:val="24"/>
        </w:rPr>
        <w:t xml:space="preserve"> inquiry cycle</w:t>
      </w:r>
      <w:r>
        <w:rPr>
          <w:rFonts w:ascii="Times New Roman" w:hAnsi="Times New Roman" w:cs="Times New Roman"/>
          <w:sz w:val="24"/>
          <w:szCs w:val="24"/>
        </w:rPr>
        <w:t>s</w:t>
      </w:r>
      <w:r w:rsidRPr="009D07C2">
        <w:rPr>
          <w:rFonts w:ascii="Times New Roman" w:hAnsi="Times New Roman" w:cs="Times New Roman"/>
          <w:sz w:val="24"/>
          <w:szCs w:val="24"/>
        </w:rPr>
        <w:t xml:space="preserve"> include resources and information external to the classroom and/or school that may </w:t>
      </w:r>
      <w:r>
        <w:rPr>
          <w:rFonts w:ascii="Times New Roman" w:hAnsi="Times New Roman" w:cs="Times New Roman"/>
          <w:sz w:val="24"/>
          <w:szCs w:val="24"/>
        </w:rPr>
        <w:t>further inform</w:t>
      </w:r>
      <w:r w:rsidRPr="009D07C2">
        <w:rPr>
          <w:rFonts w:ascii="Times New Roman" w:hAnsi="Times New Roman" w:cs="Times New Roman"/>
          <w:sz w:val="24"/>
          <w:szCs w:val="24"/>
        </w:rPr>
        <w:t xml:space="preserve"> the area of </w:t>
      </w:r>
      <w:r w:rsidR="006C64F2">
        <w:rPr>
          <w:rFonts w:ascii="Times New Roman" w:hAnsi="Times New Roman" w:cs="Times New Roman"/>
          <w:sz w:val="24"/>
          <w:szCs w:val="24"/>
        </w:rPr>
        <w:t xml:space="preserve">focus. </w:t>
      </w:r>
      <w:r w:rsidR="00C516D9">
        <w:rPr>
          <w:rFonts w:ascii="Times New Roman" w:hAnsi="Times New Roman" w:cs="Times New Roman"/>
          <w:sz w:val="24"/>
          <w:szCs w:val="24"/>
        </w:rPr>
        <w:lastRenderedPageBreak/>
        <w:t xml:space="preserve">Moreover, the </w:t>
      </w:r>
      <w:r w:rsidRPr="009D07C2">
        <w:rPr>
          <w:rFonts w:ascii="Times New Roman" w:hAnsi="Times New Roman" w:cs="Times New Roman"/>
          <w:sz w:val="24"/>
          <w:szCs w:val="24"/>
        </w:rPr>
        <w:t xml:space="preserve">collaborative </w:t>
      </w:r>
      <w:r>
        <w:rPr>
          <w:rFonts w:ascii="Times New Roman" w:hAnsi="Times New Roman" w:cs="Times New Roman"/>
          <w:sz w:val="24"/>
          <w:szCs w:val="24"/>
        </w:rPr>
        <w:t xml:space="preserve">inquiry </w:t>
      </w:r>
      <w:r w:rsidRPr="009D07C2">
        <w:rPr>
          <w:rFonts w:ascii="Times New Roman" w:hAnsi="Times New Roman" w:cs="Times New Roman"/>
          <w:sz w:val="24"/>
          <w:szCs w:val="24"/>
        </w:rPr>
        <w:t xml:space="preserve">model </w:t>
      </w:r>
      <w:r w:rsidR="00C516D9">
        <w:rPr>
          <w:rFonts w:ascii="Times New Roman" w:hAnsi="Times New Roman" w:cs="Times New Roman"/>
          <w:sz w:val="24"/>
          <w:szCs w:val="24"/>
        </w:rPr>
        <w:t>can</w:t>
      </w:r>
      <w:r w:rsidRPr="009D07C2">
        <w:rPr>
          <w:rFonts w:ascii="Times New Roman" w:hAnsi="Times New Roman" w:cs="Times New Roman"/>
          <w:sz w:val="24"/>
          <w:szCs w:val="24"/>
        </w:rPr>
        <w:t xml:space="preserve"> </w:t>
      </w:r>
      <w:r w:rsidR="00C516D9">
        <w:rPr>
          <w:rFonts w:ascii="Times New Roman" w:hAnsi="Times New Roman" w:cs="Times New Roman"/>
          <w:sz w:val="24"/>
          <w:szCs w:val="24"/>
        </w:rPr>
        <w:t xml:space="preserve">be used to </w:t>
      </w:r>
      <w:r w:rsidRPr="009D07C2">
        <w:rPr>
          <w:rFonts w:ascii="Times New Roman" w:hAnsi="Times New Roman" w:cs="Times New Roman"/>
          <w:sz w:val="24"/>
          <w:szCs w:val="24"/>
        </w:rPr>
        <w:t xml:space="preserve">address </w:t>
      </w:r>
      <w:r>
        <w:rPr>
          <w:rFonts w:ascii="Times New Roman" w:hAnsi="Times New Roman" w:cs="Times New Roman"/>
          <w:sz w:val="24"/>
          <w:szCs w:val="24"/>
        </w:rPr>
        <w:t xml:space="preserve">highly contextualized classroom-level </w:t>
      </w:r>
      <w:r w:rsidRPr="009D07C2">
        <w:rPr>
          <w:rFonts w:ascii="Times New Roman" w:hAnsi="Times New Roman" w:cs="Times New Roman"/>
          <w:sz w:val="24"/>
          <w:szCs w:val="24"/>
        </w:rPr>
        <w:t>instructional issues as we</w:t>
      </w:r>
      <w:r w:rsidR="00C516D9">
        <w:rPr>
          <w:rFonts w:ascii="Times New Roman" w:hAnsi="Times New Roman" w:cs="Times New Roman"/>
          <w:sz w:val="24"/>
          <w:szCs w:val="24"/>
        </w:rPr>
        <w:t>ll as</w:t>
      </w:r>
      <w:r w:rsidRPr="009D07C2">
        <w:rPr>
          <w:rFonts w:ascii="Times New Roman" w:hAnsi="Times New Roman" w:cs="Times New Roman"/>
          <w:sz w:val="24"/>
          <w:szCs w:val="24"/>
        </w:rPr>
        <w:t xml:space="preserve"> general </w:t>
      </w:r>
      <w:proofErr w:type="spellStart"/>
      <w:r w:rsidRPr="009D07C2">
        <w:rPr>
          <w:rFonts w:ascii="Times New Roman" w:hAnsi="Times New Roman" w:cs="Times New Roman"/>
          <w:sz w:val="24"/>
          <w:szCs w:val="24"/>
        </w:rPr>
        <w:t>schoolwide</w:t>
      </w:r>
      <w:proofErr w:type="spellEnd"/>
      <w:r w:rsidRPr="009D07C2">
        <w:rPr>
          <w:rFonts w:ascii="Times New Roman" w:hAnsi="Times New Roman" w:cs="Times New Roman"/>
          <w:sz w:val="24"/>
          <w:szCs w:val="24"/>
        </w:rPr>
        <w:t xml:space="preserve"> matters.</w:t>
      </w:r>
    </w:p>
    <w:p w14:paraId="4E1B87AB" w14:textId="77777777" w:rsidR="004C609E" w:rsidRDefault="004C609E" w:rsidP="004C609E">
      <w:pPr>
        <w:spacing w:before="100" w:beforeAutospacing="1" w:after="100" w:afterAutospacing="1" w:line="480" w:lineRule="auto"/>
        <w:contextualSpacing/>
        <w:jc w:val="center"/>
        <w:rPr>
          <w:rFonts w:ascii="Times New Roman" w:hAnsi="Times New Roman" w:cs="Times New Roman"/>
          <w:sz w:val="24"/>
          <w:szCs w:val="24"/>
        </w:rPr>
      </w:pPr>
      <w:r w:rsidRPr="009D07C2">
        <w:rPr>
          <w:rFonts w:ascii="Times New Roman" w:hAnsi="Times New Roman" w:cs="Times New Roman"/>
          <w:noProof/>
          <w:sz w:val="24"/>
          <w:szCs w:val="24"/>
        </w:rPr>
        <w:drawing>
          <wp:inline distT="0" distB="0" distL="0" distR="0" wp14:anchorId="523EB7C7" wp14:editId="4B1D35D1">
            <wp:extent cx="5472752" cy="3000659"/>
            <wp:effectExtent l="0" t="0" r="0" b="9525"/>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1 at 9.58.16 PM.png"/>
                    <pic:cNvPicPr/>
                  </pic:nvPicPr>
                  <pic:blipFill>
                    <a:blip r:embed="rId11">
                      <a:extLst>
                        <a:ext uri="{BEBA8EAE-BF5A-486C-A8C5-ECC9F3942E4B}">
                          <a14:imgProps xmlns:a14="http://schemas.microsoft.com/office/drawing/2010/main">
                            <a14:imgLayer r:embed="rId12">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480930" cy="3005143"/>
                    </a:xfrm>
                    <a:prstGeom prst="rect">
                      <a:avLst/>
                    </a:prstGeom>
                  </pic:spPr>
                </pic:pic>
              </a:graphicData>
            </a:graphic>
          </wp:inline>
        </w:drawing>
      </w:r>
    </w:p>
    <w:p w14:paraId="11308C75" w14:textId="10D24FB3" w:rsidR="004C609E" w:rsidRDefault="004C609E" w:rsidP="004C609E">
      <w:pPr>
        <w:spacing w:after="0" w:line="240" w:lineRule="auto"/>
        <w:contextualSpacing/>
        <w:rPr>
          <w:rFonts w:ascii="Times New Roman" w:hAnsi="Times New Roman" w:cs="Times New Roman"/>
          <w:sz w:val="20"/>
          <w:szCs w:val="24"/>
        </w:rPr>
      </w:pPr>
      <w:r w:rsidRPr="00CD1ABE">
        <w:rPr>
          <w:rFonts w:ascii="Times New Roman" w:hAnsi="Times New Roman" w:cs="Times New Roman"/>
          <w:sz w:val="20"/>
          <w:szCs w:val="24"/>
        </w:rPr>
        <w:t xml:space="preserve">Figure 2: NYC Schools Collaborative Inquiry Model (Source: Tucker, 2010). </w:t>
      </w:r>
    </w:p>
    <w:p w14:paraId="0E89161C" w14:textId="77777777" w:rsidR="004C609E" w:rsidRPr="00153D4D" w:rsidRDefault="004C609E" w:rsidP="004C609E">
      <w:pPr>
        <w:pStyle w:val="NoSpacing"/>
        <w:rPr>
          <w:sz w:val="2"/>
        </w:rPr>
      </w:pPr>
    </w:p>
    <w:p w14:paraId="3C21ED17" w14:textId="77777777" w:rsidR="004C609E" w:rsidRPr="00E96367" w:rsidRDefault="004C609E" w:rsidP="006C64F2">
      <w:pPr>
        <w:spacing w:after="0" w:line="480" w:lineRule="auto"/>
        <w:contextualSpacing/>
        <w:rPr>
          <w:rFonts w:ascii="Times New Roman" w:hAnsi="Times New Roman" w:cs="Times New Roman"/>
          <w:b/>
          <w:sz w:val="24"/>
          <w:szCs w:val="24"/>
        </w:rPr>
      </w:pPr>
      <w:r w:rsidRPr="00E96367">
        <w:rPr>
          <w:rFonts w:ascii="Times New Roman" w:hAnsi="Times New Roman" w:cs="Times New Roman"/>
          <w:b/>
          <w:sz w:val="24"/>
          <w:szCs w:val="24"/>
        </w:rPr>
        <w:t>The Principal: A Linchpin in Successful Data Use?</w:t>
      </w:r>
    </w:p>
    <w:p w14:paraId="7676D448" w14:textId="47BABED9" w:rsidR="00615D7D" w:rsidRPr="008376C2" w:rsidRDefault="00615D7D" w:rsidP="00615D7D">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both models, educators are placed in proactive roles as they establish questions around problems of practice and collect data appropriate to those questions, rather than simply reacting to accountability demands or examining available data. Models</w:t>
      </w:r>
      <w:r w:rsidRPr="009D07C2">
        <w:rPr>
          <w:rFonts w:ascii="Times New Roman" w:hAnsi="Times New Roman" w:cs="Times New Roman"/>
          <w:sz w:val="24"/>
          <w:szCs w:val="24"/>
        </w:rPr>
        <w:t xml:space="preserve"> such as the action research cycle and collaborative inquiry </w:t>
      </w:r>
      <w:r>
        <w:rPr>
          <w:rFonts w:ascii="Times New Roman" w:hAnsi="Times New Roman" w:cs="Times New Roman"/>
          <w:sz w:val="24"/>
          <w:szCs w:val="24"/>
        </w:rPr>
        <w:t xml:space="preserve">are flexible in practice, yet </w:t>
      </w:r>
      <w:r w:rsidRPr="009D07C2">
        <w:rPr>
          <w:rFonts w:ascii="Times New Roman" w:hAnsi="Times New Roman" w:cs="Times New Roman"/>
          <w:sz w:val="24"/>
          <w:szCs w:val="24"/>
        </w:rPr>
        <w:t>offer parameters</w:t>
      </w:r>
      <w:r>
        <w:rPr>
          <w:rFonts w:ascii="Times New Roman" w:hAnsi="Times New Roman" w:cs="Times New Roman"/>
          <w:sz w:val="24"/>
          <w:szCs w:val="24"/>
        </w:rPr>
        <w:t xml:space="preserve"> and expectations for data use</w:t>
      </w:r>
      <w:r w:rsidRPr="009D07C2">
        <w:rPr>
          <w:rFonts w:ascii="Times New Roman" w:hAnsi="Times New Roman" w:cs="Times New Roman"/>
          <w:sz w:val="24"/>
          <w:szCs w:val="24"/>
        </w:rPr>
        <w:t xml:space="preserve">. In both models, the prominent role of data is clear as those engaged in inquiry collect, analyze, and make meaning of information vital for decision making and improvement. </w:t>
      </w:r>
      <w:r>
        <w:rPr>
          <w:rFonts w:ascii="Times New Roman" w:hAnsi="Times New Roman" w:cs="Times New Roman"/>
          <w:sz w:val="24"/>
          <w:szCs w:val="24"/>
        </w:rPr>
        <w:t>However, by highlighting a process of collaborative inquiry to inform practice, rather than being “data-driven,” both models avoid unnecessary entanglement with the language of NCLB or state-level accountability mandates. Both models situate the use of data within an improvement-oriented teaching and learning context.</w:t>
      </w:r>
    </w:p>
    <w:p w14:paraId="7C9158AE" w14:textId="36AD58C8" w:rsidR="004C609E" w:rsidRPr="009D07C2" w:rsidRDefault="004C609E" w:rsidP="006C64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9D07C2">
        <w:rPr>
          <w:rFonts w:ascii="Times New Roman" w:hAnsi="Times New Roman" w:cs="Times New Roman"/>
          <w:sz w:val="24"/>
          <w:szCs w:val="24"/>
        </w:rPr>
        <w:t xml:space="preserve">While the inquiry models presented above can be operationalized without central office </w:t>
      </w:r>
      <w:proofErr w:type="gramStart"/>
      <w:r w:rsidRPr="009D07C2">
        <w:rPr>
          <w:rFonts w:ascii="Times New Roman" w:hAnsi="Times New Roman" w:cs="Times New Roman"/>
          <w:sz w:val="24"/>
          <w:szCs w:val="24"/>
        </w:rPr>
        <w:t>intervention</w:t>
      </w:r>
      <w:proofErr w:type="gramEnd"/>
      <w:r w:rsidRPr="009D07C2">
        <w:rPr>
          <w:rFonts w:ascii="Times New Roman" w:hAnsi="Times New Roman" w:cs="Times New Roman"/>
          <w:sz w:val="24"/>
          <w:szCs w:val="24"/>
        </w:rPr>
        <w:t xml:space="preserve"> or support, in reality, </w:t>
      </w:r>
      <w:r>
        <w:rPr>
          <w:rFonts w:ascii="Times New Roman" w:hAnsi="Times New Roman" w:cs="Times New Roman"/>
          <w:sz w:val="24"/>
          <w:szCs w:val="24"/>
        </w:rPr>
        <w:t xml:space="preserve">schools </w:t>
      </w:r>
      <w:r w:rsidRPr="009D07C2">
        <w:rPr>
          <w:rFonts w:ascii="Times New Roman" w:hAnsi="Times New Roman" w:cs="Times New Roman"/>
          <w:sz w:val="24"/>
          <w:szCs w:val="24"/>
        </w:rPr>
        <w:t>exist within systems and rely heavily on these sys</w:t>
      </w:r>
      <w:r>
        <w:rPr>
          <w:rFonts w:ascii="Times New Roman" w:hAnsi="Times New Roman" w:cs="Times New Roman"/>
          <w:sz w:val="24"/>
          <w:szCs w:val="24"/>
        </w:rPr>
        <w:t>tems for resources and services</w:t>
      </w:r>
      <w:r w:rsidRPr="009D07C2">
        <w:rPr>
          <w:rFonts w:ascii="Times New Roman" w:hAnsi="Times New Roman" w:cs="Times New Roman"/>
          <w:sz w:val="24"/>
          <w:szCs w:val="24"/>
        </w:rPr>
        <w:t>, including matters related to meaningful data use. When the practice of data use can be viewed as a system-wide endeavor, we acknowledge the fundamental ways in which different levels of the system are inextricably linked and dependent upon one another (Coburn &amp; Turner, 2012</w:t>
      </w:r>
      <w:r w:rsidR="00615D7D">
        <w:rPr>
          <w:rFonts w:ascii="Times New Roman" w:hAnsi="Times New Roman" w:cs="Times New Roman"/>
          <w:sz w:val="24"/>
          <w:szCs w:val="24"/>
        </w:rPr>
        <w:t>; Wayman, Cho, Jimerson, &amp; Spikes</w:t>
      </w:r>
      <w:r>
        <w:rPr>
          <w:rFonts w:ascii="Times New Roman" w:hAnsi="Times New Roman" w:cs="Times New Roman"/>
          <w:sz w:val="24"/>
          <w:szCs w:val="24"/>
        </w:rPr>
        <w:t>, 2012</w:t>
      </w:r>
      <w:r w:rsidRPr="009D07C2">
        <w:rPr>
          <w:rFonts w:ascii="Times New Roman" w:hAnsi="Times New Roman" w:cs="Times New Roman"/>
          <w:sz w:val="24"/>
          <w:szCs w:val="24"/>
        </w:rPr>
        <w:t xml:space="preserve">). Honig and Venkateswaran (2012) submit that, “central office staff matter to school-level evidence use, and to some extent school staff are important participants in central office evidence-use processes” (p. 216). </w:t>
      </w:r>
    </w:p>
    <w:p w14:paraId="6F03F66E" w14:textId="3333BE23" w:rsidR="006C64F2" w:rsidRDefault="004C609E" w:rsidP="006C64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No one</w:t>
      </w:r>
      <w:r w:rsidRPr="009D07C2">
        <w:rPr>
          <w:rFonts w:ascii="Times New Roman" w:hAnsi="Times New Roman" w:cs="Times New Roman"/>
          <w:sz w:val="24"/>
          <w:szCs w:val="24"/>
        </w:rPr>
        <w:t xml:space="preserve"> person is the sole provider of leadership at the campus level</w:t>
      </w:r>
      <w:r>
        <w:rPr>
          <w:rFonts w:ascii="Times New Roman" w:hAnsi="Times New Roman" w:cs="Times New Roman"/>
          <w:sz w:val="24"/>
          <w:szCs w:val="24"/>
        </w:rPr>
        <w:t xml:space="preserve"> (</w:t>
      </w:r>
      <w:r w:rsidR="00615D7D">
        <w:rPr>
          <w:rFonts w:ascii="Times New Roman" w:hAnsi="Times New Roman" w:cs="Times New Roman"/>
          <w:sz w:val="24"/>
          <w:szCs w:val="24"/>
        </w:rPr>
        <w:t xml:space="preserve">Copland, 2003; </w:t>
      </w:r>
      <w:r>
        <w:rPr>
          <w:rFonts w:ascii="Times New Roman" w:hAnsi="Times New Roman" w:cs="Times New Roman"/>
          <w:sz w:val="24"/>
          <w:szCs w:val="24"/>
        </w:rPr>
        <w:t xml:space="preserve">Park &amp; </w:t>
      </w:r>
      <w:proofErr w:type="spellStart"/>
      <w:r>
        <w:rPr>
          <w:rFonts w:ascii="Times New Roman" w:hAnsi="Times New Roman" w:cs="Times New Roman"/>
          <w:sz w:val="24"/>
          <w:szCs w:val="24"/>
        </w:rPr>
        <w:t>Datnow</w:t>
      </w:r>
      <w:proofErr w:type="spellEnd"/>
      <w:r>
        <w:rPr>
          <w:rFonts w:ascii="Times New Roman" w:hAnsi="Times New Roman" w:cs="Times New Roman"/>
          <w:sz w:val="24"/>
          <w:szCs w:val="24"/>
        </w:rPr>
        <w:t>, 2009</w:t>
      </w:r>
      <w:r w:rsidR="005C3A90">
        <w:rPr>
          <w:rFonts w:ascii="Times New Roman" w:hAnsi="Times New Roman" w:cs="Times New Roman"/>
          <w:sz w:val="24"/>
          <w:szCs w:val="24"/>
        </w:rPr>
        <w:t xml:space="preserve">; Wayman, </w:t>
      </w:r>
      <w:proofErr w:type="gramStart"/>
      <w:r w:rsidR="005C3A90">
        <w:rPr>
          <w:rFonts w:ascii="Times New Roman" w:hAnsi="Times New Roman" w:cs="Times New Roman"/>
          <w:sz w:val="24"/>
          <w:szCs w:val="24"/>
        </w:rPr>
        <w:t>Spring</w:t>
      </w:r>
      <w:proofErr w:type="gramEnd"/>
      <w:r w:rsidR="005C3A90">
        <w:rPr>
          <w:rFonts w:ascii="Times New Roman" w:hAnsi="Times New Roman" w:cs="Times New Roman"/>
          <w:sz w:val="24"/>
          <w:szCs w:val="24"/>
        </w:rPr>
        <w:t xml:space="preserve"> et al, 2012</w:t>
      </w:r>
      <w:r>
        <w:rPr>
          <w:rFonts w:ascii="Times New Roman" w:hAnsi="Times New Roman" w:cs="Times New Roman"/>
          <w:sz w:val="24"/>
          <w:szCs w:val="24"/>
        </w:rPr>
        <w:t xml:space="preserve">); however, </w:t>
      </w:r>
      <w:r w:rsidR="00D120BC">
        <w:rPr>
          <w:rFonts w:ascii="Times New Roman" w:hAnsi="Times New Roman" w:cs="Times New Roman"/>
          <w:sz w:val="24"/>
          <w:szCs w:val="24"/>
        </w:rPr>
        <w:t>campus leaders</w:t>
      </w:r>
      <w:r w:rsidRPr="009D07C2">
        <w:rPr>
          <w:rFonts w:ascii="Times New Roman" w:hAnsi="Times New Roman" w:cs="Times New Roman"/>
          <w:sz w:val="24"/>
          <w:szCs w:val="24"/>
        </w:rPr>
        <w:t xml:space="preserve"> are uniquely situated to provide consistent instructional support for classroom teachers. This includes collecting, analyzing, and using data a</w:t>
      </w:r>
      <w:r>
        <w:rPr>
          <w:rFonts w:ascii="Times New Roman" w:hAnsi="Times New Roman" w:cs="Times New Roman"/>
          <w:sz w:val="24"/>
          <w:szCs w:val="24"/>
        </w:rPr>
        <w:t xml:space="preserve">s </w:t>
      </w:r>
      <w:r w:rsidRPr="009D07C2">
        <w:rPr>
          <w:rFonts w:ascii="Times New Roman" w:hAnsi="Times New Roman" w:cs="Times New Roman"/>
          <w:sz w:val="24"/>
          <w:szCs w:val="24"/>
        </w:rPr>
        <w:t>“…it is naïve to believe that teachers will use assessment data to inform instruction without the coaching and support they need to begin the process” (Buhle &amp; Blachowicz, 2008, p. 45).</w:t>
      </w:r>
      <w:r>
        <w:rPr>
          <w:rFonts w:ascii="Times New Roman" w:hAnsi="Times New Roman" w:cs="Times New Roman"/>
          <w:sz w:val="24"/>
          <w:szCs w:val="24"/>
        </w:rPr>
        <w:t xml:space="preserve"> Although </w:t>
      </w:r>
      <w:r w:rsidRPr="009D07C2">
        <w:rPr>
          <w:rFonts w:ascii="Times New Roman" w:hAnsi="Times New Roman" w:cs="Times New Roman"/>
          <w:sz w:val="24"/>
          <w:szCs w:val="24"/>
        </w:rPr>
        <w:t xml:space="preserve">support for teachers’ data use may start with a series of </w:t>
      </w:r>
      <w:r w:rsidR="00BB72F4">
        <w:rPr>
          <w:rFonts w:ascii="Times New Roman" w:hAnsi="Times New Roman" w:cs="Times New Roman"/>
          <w:sz w:val="24"/>
          <w:szCs w:val="24"/>
        </w:rPr>
        <w:t>district-</w:t>
      </w:r>
      <w:r>
        <w:rPr>
          <w:rFonts w:ascii="Times New Roman" w:hAnsi="Times New Roman" w:cs="Times New Roman"/>
          <w:sz w:val="24"/>
          <w:szCs w:val="24"/>
        </w:rPr>
        <w:t>sponsored activities</w:t>
      </w:r>
      <w:r w:rsidRPr="009D07C2">
        <w:rPr>
          <w:rFonts w:ascii="Times New Roman" w:hAnsi="Times New Roman" w:cs="Times New Roman"/>
          <w:sz w:val="24"/>
          <w:szCs w:val="24"/>
        </w:rPr>
        <w:t xml:space="preserve"> or meetings with district data coaches, the principal is the individual who can sustain a focus on data use in practice</w:t>
      </w:r>
      <w:r w:rsidR="005C3A90">
        <w:rPr>
          <w:rFonts w:ascii="Times New Roman" w:hAnsi="Times New Roman" w:cs="Times New Roman"/>
          <w:sz w:val="24"/>
          <w:szCs w:val="24"/>
        </w:rPr>
        <w:t xml:space="preserve"> (Datnow et al., 2007; Wayman et al., 2007)</w:t>
      </w:r>
      <w:r w:rsidRPr="009D07C2">
        <w:rPr>
          <w:rFonts w:ascii="Times New Roman" w:hAnsi="Times New Roman" w:cs="Times New Roman"/>
          <w:sz w:val="24"/>
          <w:szCs w:val="24"/>
        </w:rPr>
        <w:t xml:space="preserve">. “Understanding the practice of data use not only can help us explain the outcomes of data use but also provides insight into when and under what conditions data use acts as a productive pathway to educational improvement and when it does not” (Coburn &amp; Turner, </w:t>
      </w:r>
      <w:r>
        <w:rPr>
          <w:rFonts w:ascii="Times New Roman" w:hAnsi="Times New Roman" w:cs="Times New Roman"/>
          <w:sz w:val="24"/>
          <w:szCs w:val="24"/>
        </w:rPr>
        <w:t xml:space="preserve">2012, p. 100). </w:t>
      </w:r>
      <w:r w:rsidRPr="009D07C2">
        <w:rPr>
          <w:rFonts w:ascii="Times New Roman" w:hAnsi="Times New Roman" w:cs="Times New Roman"/>
          <w:sz w:val="24"/>
          <w:szCs w:val="24"/>
        </w:rPr>
        <w:t xml:space="preserve">Developing and maintaining a vibrant vision for learning includes understanding and using data in ethical and appropriate ways. </w:t>
      </w:r>
    </w:p>
    <w:p w14:paraId="0611D778" w14:textId="63120826" w:rsidR="004C609E" w:rsidRDefault="006C64F2" w:rsidP="006C64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C609E" w:rsidRPr="009D07C2">
        <w:rPr>
          <w:rFonts w:ascii="Times New Roman" w:hAnsi="Times New Roman" w:cs="Times New Roman"/>
          <w:sz w:val="24"/>
          <w:szCs w:val="24"/>
        </w:rPr>
        <w:t>By the very nature of their work, principals are deeply knowledgeable about their schools and communities, and understand the school’s areas of strengths as well as targets</w:t>
      </w:r>
      <w:r w:rsidR="004C609E">
        <w:rPr>
          <w:rFonts w:ascii="Times New Roman" w:hAnsi="Times New Roman" w:cs="Times New Roman"/>
          <w:sz w:val="24"/>
          <w:szCs w:val="24"/>
        </w:rPr>
        <w:t xml:space="preserve"> for </w:t>
      </w:r>
      <w:r w:rsidR="004C609E" w:rsidRPr="009D07C2">
        <w:rPr>
          <w:rFonts w:ascii="Times New Roman" w:hAnsi="Times New Roman" w:cs="Times New Roman"/>
          <w:sz w:val="24"/>
          <w:szCs w:val="24"/>
        </w:rPr>
        <w:lastRenderedPageBreak/>
        <w:t>improvement. Principals serve as role mod</w:t>
      </w:r>
      <w:r w:rsidR="004C609E">
        <w:rPr>
          <w:rFonts w:ascii="Times New Roman" w:hAnsi="Times New Roman" w:cs="Times New Roman"/>
          <w:sz w:val="24"/>
          <w:szCs w:val="24"/>
        </w:rPr>
        <w:t>els for those on their campuses</w:t>
      </w:r>
      <w:r w:rsidR="004C609E" w:rsidRPr="009D07C2">
        <w:rPr>
          <w:rFonts w:ascii="Times New Roman" w:hAnsi="Times New Roman" w:cs="Times New Roman"/>
          <w:sz w:val="24"/>
          <w:szCs w:val="24"/>
        </w:rPr>
        <w:t xml:space="preserve"> and help to establish and shape the working culture and atmosphere across the school</w:t>
      </w:r>
      <w:r w:rsidR="004C609E">
        <w:rPr>
          <w:rFonts w:ascii="Times New Roman" w:hAnsi="Times New Roman" w:cs="Times New Roman"/>
          <w:sz w:val="24"/>
          <w:szCs w:val="24"/>
        </w:rPr>
        <w:t xml:space="preserve"> (</w:t>
      </w:r>
      <w:r w:rsidR="00615D7D">
        <w:rPr>
          <w:rFonts w:ascii="Times New Roman" w:hAnsi="Times New Roman" w:cs="Times New Roman"/>
          <w:sz w:val="24"/>
          <w:szCs w:val="24"/>
        </w:rPr>
        <w:t xml:space="preserve">Louis et al., 2010; </w:t>
      </w:r>
      <w:r w:rsidR="004C609E">
        <w:rPr>
          <w:rFonts w:ascii="Times New Roman" w:hAnsi="Times New Roman" w:cs="Times New Roman"/>
          <w:sz w:val="24"/>
          <w:szCs w:val="24"/>
        </w:rPr>
        <w:t>Wayman</w:t>
      </w:r>
      <w:r w:rsidR="005C3A90">
        <w:rPr>
          <w:rFonts w:ascii="Times New Roman" w:hAnsi="Times New Roman" w:cs="Times New Roman"/>
          <w:sz w:val="24"/>
          <w:szCs w:val="24"/>
        </w:rPr>
        <w:t>, Spring et</w:t>
      </w:r>
      <w:r w:rsidR="004C609E">
        <w:rPr>
          <w:rFonts w:ascii="Times New Roman" w:hAnsi="Times New Roman" w:cs="Times New Roman"/>
          <w:sz w:val="24"/>
          <w:szCs w:val="24"/>
        </w:rPr>
        <w:t xml:space="preserve"> al., 2012). </w:t>
      </w:r>
      <w:r w:rsidR="004C609E" w:rsidRPr="009D07C2">
        <w:rPr>
          <w:rFonts w:ascii="Times New Roman" w:hAnsi="Times New Roman" w:cs="Times New Roman"/>
          <w:sz w:val="24"/>
          <w:szCs w:val="24"/>
        </w:rPr>
        <w:t>Likewise</w:t>
      </w:r>
      <w:r w:rsidR="004C609E" w:rsidRPr="008229A0">
        <w:rPr>
          <w:rFonts w:ascii="Times New Roman" w:hAnsi="Times New Roman" w:cs="Times New Roman"/>
          <w:sz w:val="24"/>
          <w:szCs w:val="24"/>
        </w:rPr>
        <w:t xml:space="preserve">, principals are generally quick to seek assistance from </w:t>
      </w:r>
      <w:r w:rsidR="00BB72F4">
        <w:rPr>
          <w:rFonts w:ascii="Times New Roman" w:hAnsi="Times New Roman" w:cs="Times New Roman"/>
          <w:sz w:val="24"/>
          <w:szCs w:val="24"/>
        </w:rPr>
        <w:t>district-level</w:t>
      </w:r>
      <w:r w:rsidR="004C609E" w:rsidRPr="008229A0">
        <w:rPr>
          <w:rFonts w:ascii="Times New Roman" w:hAnsi="Times New Roman" w:cs="Times New Roman"/>
          <w:sz w:val="24"/>
          <w:szCs w:val="24"/>
        </w:rPr>
        <w:t xml:space="preserve"> staff members when help is needed. </w:t>
      </w:r>
      <w:r w:rsidR="004C609E">
        <w:rPr>
          <w:rFonts w:ascii="Times New Roman" w:hAnsi="Times New Roman" w:cs="Times New Roman"/>
          <w:sz w:val="24"/>
          <w:szCs w:val="24"/>
        </w:rPr>
        <w:t>As Goren (2012) asserts:</w:t>
      </w:r>
    </w:p>
    <w:p w14:paraId="7583D3A8" w14:textId="77777777" w:rsidR="004C609E" w:rsidRPr="00ED10CC" w:rsidRDefault="004C609E" w:rsidP="006C64F2">
      <w:pPr>
        <w:spacing w:after="0"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Data mean different things to different people. </w:t>
      </w:r>
      <w:r w:rsidRPr="008229A0">
        <w:rPr>
          <w:rFonts w:ascii="Times New Roman" w:hAnsi="Times New Roman" w:cs="Times New Roman"/>
          <w:sz w:val="24"/>
          <w:szCs w:val="24"/>
        </w:rPr>
        <w:t xml:space="preserve">School practitioners can learn from central office administrators and central office staff can learn from school practitioners. And indeed, what is necessary at all levels is the presence of individuals with the capacity to interpret, understand, and broker the information </w:t>
      </w:r>
      <w:r>
        <w:rPr>
          <w:rFonts w:ascii="Times New Roman" w:hAnsi="Times New Roman" w:cs="Times New Roman"/>
          <w:sz w:val="24"/>
          <w:szCs w:val="24"/>
        </w:rPr>
        <w:t>for appropriate use. (</w:t>
      </w:r>
      <w:r w:rsidRPr="008229A0">
        <w:rPr>
          <w:rFonts w:ascii="Times New Roman" w:hAnsi="Times New Roman" w:cs="Times New Roman"/>
          <w:sz w:val="24"/>
          <w:szCs w:val="24"/>
        </w:rPr>
        <w:t>p. 235)</w:t>
      </w:r>
    </w:p>
    <w:p w14:paraId="5D5BD5A8" w14:textId="6FF3E0BC" w:rsidR="004C609E" w:rsidRPr="004407D2" w:rsidRDefault="004C609E" w:rsidP="006C64F2">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 xml:space="preserve">At the campus level, we believe this person to be the principal. </w:t>
      </w:r>
      <w:r>
        <w:rPr>
          <w:rFonts w:ascii="Times New Roman" w:hAnsi="Times New Roman" w:cs="Times New Roman"/>
          <w:sz w:val="24"/>
          <w:szCs w:val="24"/>
        </w:rPr>
        <w:t xml:space="preserve">No </w:t>
      </w:r>
      <w:r w:rsidRPr="009D07C2">
        <w:rPr>
          <w:rFonts w:ascii="Times New Roman" w:hAnsi="Times New Roman" w:cs="Times New Roman"/>
          <w:sz w:val="24"/>
          <w:szCs w:val="24"/>
        </w:rPr>
        <w:t xml:space="preserve">individual located </w:t>
      </w:r>
      <w:r>
        <w:rPr>
          <w:rFonts w:ascii="Times New Roman" w:hAnsi="Times New Roman" w:cs="Times New Roman"/>
          <w:sz w:val="24"/>
          <w:szCs w:val="24"/>
        </w:rPr>
        <w:t xml:space="preserve">at the school site is better </w:t>
      </w:r>
      <w:r w:rsidRPr="009D07C2">
        <w:rPr>
          <w:rFonts w:ascii="Times New Roman" w:hAnsi="Times New Roman" w:cs="Times New Roman"/>
          <w:sz w:val="24"/>
          <w:szCs w:val="24"/>
        </w:rPr>
        <w:t>suited to represent the school and its unique needs or to serve in the role of “information broker.</w:t>
      </w:r>
      <w:r>
        <w:rPr>
          <w:rFonts w:ascii="Times New Roman" w:hAnsi="Times New Roman" w:cs="Times New Roman"/>
          <w:sz w:val="24"/>
          <w:szCs w:val="24"/>
        </w:rPr>
        <w:t>”</w:t>
      </w:r>
      <w:r w:rsidRPr="009D07C2">
        <w:rPr>
          <w:rFonts w:ascii="Times New Roman" w:hAnsi="Times New Roman" w:cs="Times New Roman"/>
          <w:sz w:val="24"/>
          <w:szCs w:val="24"/>
        </w:rPr>
        <w:t xml:space="preserve"> </w:t>
      </w:r>
      <w:r w:rsidR="00F15A2E">
        <w:rPr>
          <w:rFonts w:ascii="Times New Roman" w:hAnsi="Times New Roman" w:cs="Times New Roman"/>
          <w:sz w:val="24"/>
          <w:szCs w:val="24"/>
        </w:rPr>
        <w:t xml:space="preserve"> What remains unclear is </w:t>
      </w:r>
      <w:r>
        <w:rPr>
          <w:rFonts w:ascii="Times New Roman" w:hAnsi="Times New Roman" w:cs="Times New Roman"/>
          <w:sz w:val="24"/>
          <w:szCs w:val="24"/>
        </w:rPr>
        <w:t xml:space="preserve">how the choices school leaders make in </w:t>
      </w:r>
      <w:r w:rsidRPr="00371DB4">
        <w:rPr>
          <w:rFonts w:ascii="Times New Roman" w:hAnsi="Times New Roman" w:cs="Times New Roman"/>
          <w:i/>
          <w:sz w:val="24"/>
          <w:szCs w:val="24"/>
        </w:rPr>
        <w:t>how</w:t>
      </w:r>
      <w:r>
        <w:rPr>
          <w:rFonts w:ascii="Times New Roman" w:hAnsi="Times New Roman" w:cs="Times New Roman"/>
          <w:sz w:val="24"/>
          <w:szCs w:val="24"/>
        </w:rPr>
        <w:t xml:space="preserve"> they model data use—through word and deed—encourages or dissuades teachers from investing the time and energy needed to engage in data-informed practice. </w:t>
      </w:r>
    </w:p>
    <w:p w14:paraId="2720712A" w14:textId="77777777" w:rsidR="004C609E" w:rsidRPr="00E96367" w:rsidRDefault="004C609E" w:rsidP="004C609E">
      <w:pPr>
        <w:spacing w:after="0" w:line="480" w:lineRule="auto"/>
        <w:contextualSpacing/>
        <w:jc w:val="center"/>
        <w:rPr>
          <w:rFonts w:ascii="Times New Roman" w:hAnsi="Times New Roman" w:cs="Times New Roman"/>
          <w:b/>
          <w:sz w:val="24"/>
          <w:szCs w:val="24"/>
        </w:rPr>
      </w:pPr>
      <w:r w:rsidRPr="00E96367">
        <w:rPr>
          <w:rFonts w:ascii="Times New Roman" w:hAnsi="Times New Roman" w:cs="Times New Roman"/>
          <w:b/>
          <w:sz w:val="24"/>
          <w:szCs w:val="24"/>
        </w:rPr>
        <w:t>Theoretical Framework</w:t>
      </w:r>
    </w:p>
    <w:p w14:paraId="22A217A6" w14:textId="77777777" w:rsidR="004C609E" w:rsidRPr="009D07C2" w:rsidRDefault="004C609E" w:rsidP="004C609E">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Our approach to this study</w:t>
      </w:r>
      <w:r>
        <w:rPr>
          <w:rFonts w:ascii="Times New Roman" w:hAnsi="Times New Roman" w:cs="Times New Roman"/>
          <w:sz w:val="24"/>
          <w:szCs w:val="24"/>
        </w:rPr>
        <w:t xml:space="preserve"> was</w:t>
      </w:r>
      <w:r w:rsidRPr="009D07C2">
        <w:rPr>
          <w:rFonts w:ascii="Times New Roman" w:hAnsi="Times New Roman" w:cs="Times New Roman"/>
          <w:sz w:val="24"/>
          <w:szCs w:val="24"/>
        </w:rPr>
        <w:t xml:space="preserve"> informed broadly by organizational theory and specifically by Morgan’s (2006) description of complexity theory and Senge’s (2006) concept of “mental models.”  In describing how organizations function</w:t>
      </w:r>
      <w:r>
        <w:rPr>
          <w:rFonts w:ascii="Times New Roman" w:hAnsi="Times New Roman" w:cs="Times New Roman"/>
          <w:sz w:val="24"/>
          <w:szCs w:val="24"/>
        </w:rPr>
        <w:t xml:space="preserve"> and change, Morgan (2006) noted</w:t>
      </w:r>
      <w:r w:rsidRPr="009D07C2">
        <w:rPr>
          <w:rFonts w:ascii="Times New Roman" w:hAnsi="Times New Roman" w:cs="Times New Roman"/>
          <w:sz w:val="24"/>
          <w:szCs w:val="24"/>
        </w:rPr>
        <w:t xml:space="preserve"> that organizations are characterized by inherent complexity due to the multiple actors, programs, procedures, and internal/external pressures that are at constant interplay. </w:t>
      </w:r>
      <w:r>
        <w:rPr>
          <w:rFonts w:ascii="Times New Roman" w:hAnsi="Times New Roman" w:cs="Times New Roman"/>
          <w:sz w:val="24"/>
          <w:szCs w:val="24"/>
        </w:rPr>
        <w:t>Morgan asserted</w:t>
      </w:r>
      <w:r w:rsidRPr="009D07C2">
        <w:rPr>
          <w:rFonts w:ascii="Times New Roman" w:hAnsi="Times New Roman" w:cs="Times New Roman"/>
          <w:sz w:val="24"/>
          <w:szCs w:val="24"/>
        </w:rPr>
        <w:t xml:space="preserve"> that order emerges from this complexity because the systems “get caught in tensions…falling under the influence of different attractors” that help define context and establish norms for actors in the system (p. 254). Attractors can cement norms and patterns in an organization, or disrupt norms and patterns, pushing a system to change (for better or worse). </w:t>
      </w:r>
    </w:p>
    <w:p w14:paraId="3F720868" w14:textId="77777777" w:rsidR="004C609E" w:rsidRPr="009D07C2" w:rsidRDefault="004C609E" w:rsidP="004C609E">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Senge (2006) took</w:t>
      </w:r>
      <w:r w:rsidRPr="009D07C2">
        <w:rPr>
          <w:rFonts w:ascii="Times New Roman" w:hAnsi="Times New Roman" w:cs="Times New Roman"/>
          <w:sz w:val="24"/>
          <w:szCs w:val="24"/>
        </w:rPr>
        <w:t xml:space="preserve"> a slightly different approach in describing how leaders might catalyze c</w:t>
      </w:r>
      <w:r>
        <w:rPr>
          <w:rFonts w:ascii="Times New Roman" w:hAnsi="Times New Roman" w:cs="Times New Roman"/>
          <w:sz w:val="24"/>
          <w:szCs w:val="24"/>
        </w:rPr>
        <w:t>hange, and focused</w:t>
      </w:r>
      <w:r w:rsidRPr="009D07C2">
        <w:rPr>
          <w:rFonts w:ascii="Times New Roman" w:hAnsi="Times New Roman" w:cs="Times New Roman"/>
          <w:sz w:val="24"/>
          <w:szCs w:val="24"/>
        </w:rPr>
        <w:t xml:space="preserve"> on learning in terms of “mental models,” or “deeply ingrained assumptions, generalizations, or even pictures or images that influence how we understand the world and how </w:t>
      </w:r>
      <w:r>
        <w:rPr>
          <w:rFonts w:ascii="Times New Roman" w:hAnsi="Times New Roman" w:cs="Times New Roman"/>
          <w:sz w:val="24"/>
          <w:szCs w:val="24"/>
        </w:rPr>
        <w:t>we take action” (p. 8). He noted</w:t>
      </w:r>
      <w:r w:rsidRPr="009D07C2">
        <w:rPr>
          <w:rFonts w:ascii="Times New Roman" w:hAnsi="Times New Roman" w:cs="Times New Roman"/>
          <w:sz w:val="24"/>
          <w:szCs w:val="24"/>
        </w:rPr>
        <w:t xml:space="preserve"> that in a learning organization, members are committed to unearthing the mental models held throughout the system, to holding these up to new questioning and evidence, and to reforming those mental models as needed.</w:t>
      </w:r>
    </w:p>
    <w:p w14:paraId="14B9541A" w14:textId="77777777" w:rsidR="004C609E" w:rsidRPr="009D07C2" w:rsidRDefault="004C609E" w:rsidP="004C609E">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We considered how these theories apply to current thinking about data use. Viewing the research through this theoretical lens gave rise to three assumptions that help</w:t>
      </w:r>
      <w:r>
        <w:rPr>
          <w:rFonts w:ascii="Times New Roman" w:hAnsi="Times New Roman" w:cs="Times New Roman"/>
          <w:sz w:val="24"/>
          <w:szCs w:val="24"/>
        </w:rPr>
        <w:t>ed</w:t>
      </w:r>
      <w:r w:rsidRPr="009D07C2">
        <w:rPr>
          <w:rFonts w:ascii="Times New Roman" w:hAnsi="Times New Roman" w:cs="Times New Roman"/>
          <w:sz w:val="24"/>
          <w:szCs w:val="24"/>
        </w:rPr>
        <w:t xml:space="preserve"> us consider the intersection of data use and professional learning</w:t>
      </w:r>
      <w:r w:rsidR="00BC7966">
        <w:rPr>
          <w:rFonts w:ascii="Times New Roman" w:hAnsi="Times New Roman" w:cs="Times New Roman"/>
          <w:sz w:val="24"/>
          <w:szCs w:val="24"/>
        </w:rPr>
        <w:t xml:space="preserve"> about data use</w:t>
      </w:r>
      <w:r w:rsidRPr="009D07C2">
        <w:rPr>
          <w:rFonts w:ascii="Times New Roman" w:hAnsi="Times New Roman" w:cs="Times New Roman"/>
          <w:sz w:val="24"/>
          <w:szCs w:val="24"/>
        </w:rPr>
        <w:t>:</w:t>
      </w:r>
    </w:p>
    <w:p w14:paraId="24DC2684" w14:textId="77777777" w:rsidR="004C609E" w:rsidRPr="0065043B" w:rsidRDefault="004C609E" w:rsidP="004C609E">
      <w:pPr>
        <w:pStyle w:val="ListParagraph"/>
        <w:numPr>
          <w:ilvl w:val="0"/>
          <w:numId w:val="23"/>
        </w:numPr>
        <w:spacing w:line="480" w:lineRule="auto"/>
        <w:rPr>
          <w:rFonts w:ascii="Times New Roman" w:hAnsi="Times New Roman"/>
          <w:sz w:val="24"/>
          <w:szCs w:val="24"/>
        </w:rPr>
      </w:pPr>
      <w:r w:rsidRPr="0065043B">
        <w:rPr>
          <w:rFonts w:ascii="Times New Roman" w:hAnsi="Times New Roman"/>
          <w:sz w:val="24"/>
          <w:szCs w:val="24"/>
        </w:rPr>
        <w:t>Educators hold particular “mental models” about data use—i.e., what they think data use is about and how they believe data ought to be used.</w:t>
      </w:r>
    </w:p>
    <w:p w14:paraId="2CBE4ADB" w14:textId="6F483DFF" w:rsidR="004C609E" w:rsidRPr="0065043B" w:rsidRDefault="004C609E" w:rsidP="004C609E">
      <w:pPr>
        <w:pStyle w:val="ListParagraph"/>
        <w:numPr>
          <w:ilvl w:val="0"/>
          <w:numId w:val="23"/>
        </w:numPr>
        <w:spacing w:before="100" w:beforeAutospacing="1" w:after="100" w:afterAutospacing="1" w:line="480" w:lineRule="auto"/>
        <w:rPr>
          <w:rFonts w:ascii="Times New Roman" w:hAnsi="Times New Roman"/>
          <w:sz w:val="24"/>
          <w:szCs w:val="24"/>
        </w:rPr>
      </w:pPr>
      <w:r w:rsidRPr="0065043B">
        <w:rPr>
          <w:rFonts w:ascii="Times New Roman" w:hAnsi="Times New Roman"/>
          <w:sz w:val="24"/>
          <w:szCs w:val="24"/>
        </w:rPr>
        <w:t xml:space="preserve">How educators engage in data use is affected by </w:t>
      </w:r>
      <w:r w:rsidR="00630A54">
        <w:rPr>
          <w:rFonts w:ascii="Times New Roman" w:hAnsi="Times New Roman"/>
          <w:sz w:val="24"/>
          <w:szCs w:val="24"/>
        </w:rPr>
        <w:t xml:space="preserve">their </w:t>
      </w:r>
      <w:r w:rsidRPr="0065043B">
        <w:rPr>
          <w:rFonts w:ascii="Times New Roman" w:hAnsi="Times New Roman"/>
          <w:sz w:val="24"/>
          <w:szCs w:val="24"/>
        </w:rPr>
        <w:t>“mental models.”</w:t>
      </w:r>
    </w:p>
    <w:p w14:paraId="1B4A702E" w14:textId="77777777" w:rsidR="004C609E" w:rsidRPr="00730BB9" w:rsidRDefault="004C609E" w:rsidP="00730BB9">
      <w:pPr>
        <w:pStyle w:val="ListParagraph"/>
        <w:numPr>
          <w:ilvl w:val="0"/>
          <w:numId w:val="23"/>
        </w:numPr>
        <w:spacing w:line="480" w:lineRule="auto"/>
        <w:rPr>
          <w:rFonts w:ascii="Times New Roman" w:hAnsi="Times New Roman"/>
          <w:sz w:val="24"/>
          <w:szCs w:val="24"/>
        </w:rPr>
      </w:pPr>
      <w:r w:rsidRPr="0065043B">
        <w:rPr>
          <w:rFonts w:ascii="Times New Roman" w:hAnsi="Times New Roman"/>
          <w:sz w:val="24"/>
          <w:szCs w:val="24"/>
        </w:rPr>
        <w:t>Because mental models and patterns of organizational behavior are malleable, the ways in which educators frame and engage in data use is likewise malleable.</w:t>
      </w:r>
    </w:p>
    <w:p w14:paraId="11BE462B" w14:textId="77777777" w:rsidR="002453F8" w:rsidRDefault="00033B57" w:rsidP="002453F8">
      <w:pPr>
        <w:spacing w:after="0" w:line="480" w:lineRule="auto"/>
        <w:contextualSpacing/>
        <w:jc w:val="center"/>
        <w:rPr>
          <w:rFonts w:ascii="Times New Roman" w:hAnsi="Times New Roman" w:cs="Times New Roman"/>
          <w:b/>
          <w:sz w:val="24"/>
          <w:szCs w:val="24"/>
        </w:rPr>
      </w:pPr>
      <w:r w:rsidRPr="002F31BA">
        <w:rPr>
          <w:rFonts w:ascii="Times New Roman" w:hAnsi="Times New Roman" w:cs="Times New Roman"/>
          <w:b/>
          <w:sz w:val="24"/>
          <w:szCs w:val="24"/>
        </w:rPr>
        <w:t>Method</w:t>
      </w:r>
    </w:p>
    <w:p w14:paraId="4B968E9A" w14:textId="104673FC" w:rsidR="00041174" w:rsidRDefault="00446309"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sidR="008229A0">
        <w:rPr>
          <w:rFonts w:ascii="Times New Roman" w:hAnsi="Times New Roman" w:cs="Times New Roman"/>
          <w:sz w:val="24"/>
          <w:szCs w:val="24"/>
        </w:rPr>
        <w:t>The present study draws</w:t>
      </w:r>
      <w:r w:rsidR="00033B57" w:rsidRPr="009D07C2">
        <w:rPr>
          <w:rFonts w:ascii="Times New Roman" w:hAnsi="Times New Roman" w:cs="Times New Roman"/>
          <w:sz w:val="24"/>
          <w:szCs w:val="24"/>
        </w:rPr>
        <w:t xml:space="preserve"> from an ongoing </w:t>
      </w:r>
      <w:r w:rsidR="00351E66">
        <w:rPr>
          <w:rFonts w:ascii="Times New Roman" w:hAnsi="Times New Roman" w:cs="Times New Roman"/>
          <w:sz w:val="24"/>
          <w:szCs w:val="24"/>
        </w:rPr>
        <w:t>project</w:t>
      </w:r>
      <w:r w:rsidR="00033B57" w:rsidRPr="009D07C2">
        <w:rPr>
          <w:rFonts w:ascii="Times New Roman" w:hAnsi="Times New Roman" w:cs="Times New Roman"/>
          <w:sz w:val="24"/>
          <w:szCs w:val="24"/>
        </w:rPr>
        <w:t xml:space="preserve"> in </w:t>
      </w:r>
      <w:r w:rsidR="001D5639" w:rsidRPr="009D07C2">
        <w:rPr>
          <w:rFonts w:ascii="Times New Roman" w:hAnsi="Times New Roman" w:cs="Times New Roman"/>
          <w:sz w:val="24"/>
          <w:szCs w:val="24"/>
        </w:rPr>
        <w:t>Pence School District</w:t>
      </w:r>
      <w:r w:rsidR="004E054B">
        <w:rPr>
          <w:rFonts w:ascii="Times New Roman" w:hAnsi="Times New Roman" w:cs="Times New Roman"/>
          <w:sz w:val="24"/>
          <w:szCs w:val="24"/>
        </w:rPr>
        <w:t>,</w:t>
      </w:r>
      <w:r w:rsidR="001D5639" w:rsidRPr="009D07C2">
        <w:rPr>
          <w:rStyle w:val="FootnoteReference"/>
          <w:rFonts w:ascii="Times New Roman" w:hAnsi="Times New Roman" w:cs="Times New Roman"/>
          <w:sz w:val="24"/>
          <w:szCs w:val="24"/>
        </w:rPr>
        <w:footnoteReference w:id="1"/>
      </w:r>
      <w:r w:rsidR="001D5639" w:rsidRPr="009D07C2">
        <w:rPr>
          <w:rFonts w:ascii="Times New Roman" w:hAnsi="Times New Roman" w:cs="Times New Roman"/>
          <w:sz w:val="24"/>
          <w:szCs w:val="24"/>
        </w:rPr>
        <w:t xml:space="preserve"> </w:t>
      </w:r>
      <w:r w:rsidR="00033B57" w:rsidRPr="009D07C2">
        <w:rPr>
          <w:rFonts w:ascii="Times New Roman" w:hAnsi="Times New Roman" w:cs="Times New Roman"/>
          <w:sz w:val="24"/>
          <w:szCs w:val="24"/>
        </w:rPr>
        <w:t xml:space="preserve">a small </w:t>
      </w:r>
      <w:r w:rsidR="001D5639" w:rsidRPr="009D07C2">
        <w:rPr>
          <w:rFonts w:ascii="Times New Roman" w:hAnsi="Times New Roman" w:cs="Times New Roman"/>
          <w:sz w:val="24"/>
          <w:szCs w:val="24"/>
        </w:rPr>
        <w:t xml:space="preserve">district located in </w:t>
      </w:r>
      <w:r w:rsidR="00033B57" w:rsidRPr="009D07C2">
        <w:rPr>
          <w:rFonts w:ascii="Times New Roman" w:hAnsi="Times New Roman" w:cs="Times New Roman"/>
          <w:sz w:val="24"/>
          <w:szCs w:val="24"/>
        </w:rPr>
        <w:t xml:space="preserve">central </w:t>
      </w:r>
      <w:r w:rsidR="001D5639" w:rsidRPr="009D07C2">
        <w:rPr>
          <w:rFonts w:ascii="Times New Roman" w:hAnsi="Times New Roman" w:cs="Times New Roman"/>
          <w:sz w:val="24"/>
          <w:szCs w:val="24"/>
        </w:rPr>
        <w:t>Texas</w:t>
      </w:r>
      <w:r w:rsidR="007C2FFF">
        <w:rPr>
          <w:rFonts w:ascii="Times New Roman" w:hAnsi="Times New Roman" w:cs="Times New Roman"/>
          <w:sz w:val="24"/>
          <w:szCs w:val="24"/>
        </w:rPr>
        <w:t xml:space="preserve">. </w:t>
      </w:r>
      <w:r w:rsidR="001D5639" w:rsidRPr="009D07C2">
        <w:rPr>
          <w:rFonts w:ascii="Times New Roman" w:hAnsi="Times New Roman" w:cs="Times New Roman"/>
          <w:sz w:val="24"/>
          <w:szCs w:val="24"/>
        </w:rPr>
        <w:t xml:space="preserve">The </w:t>
      </w:r>
      <w:r w:rsidR="00F87F07">
        <w:rPr>
          <w:rFonts w:ascii="Times New Roman" w:hAnsi="Times New Roman" w:cs="Times New Roman"/>
          <w:sz w:val="24"/>
          <w:szCs w:val="24"/>
        </w:rPr>
        <w:t xml:space="preserve">broader project </w:t>
      </w:r>
      <w:r w:rsidR="00351E66">
        <w:rPr>
          <w:rFonts w:ascii="Times New Roman" w:hAnsi="Times New Roman" w:cs="Times New Roman"/>
          <w:sz w:val="24"/>
          <w:szCs w:val="24"/>
        </w:rPr>
        <w:t>is</w:t>
      </w:r>
      <w:r w:rsidR="00F87F07">
        <w:rPr>
          <w:rFonts w:ascii="Times New Roman" w:hAnsi="Times New Roman" w:cs="Times New Roman"/>
          <w:sz w:val="24"/>
          <w:szCs w:val="24"/>
        </w:rPr>
        <w:t xml:space="preserve"> driven by</w:t>
      </w:r>
      <w:r w:rsidR="001D5639" w:rsidRPr="009D07C2">
        <w:rPr>
          <w:rFonts w:ascii="Times New Roman" w:hAnsi="Times New Roman" w:cs="Times New Roman"/>
          <w:sz w:val="24"/>
          <w:szCs w:val="24"/>
        </w:rPr>
        <w:t xml:space="preserve"> two overarching purposes:  (1</w:t>
      </w:r>
      <w:r w:rsidR="0068397A" w:rsidRPr="009D07C2">
        <w:rPr>
          <w:rFonts w:ascii="Times New Roman" w:hAnsi="Times New Roman" w:cs="Times New Roman"/>
          <w:sz w:val="24"/>
          <w:szCs w:val="24"/>
        </w:rPr>
        <w:t>) to</w:t>
      </w:r>
      <w:r w:rsidR="00033B57" w:rsidRPr="009D07C2">
        <w:rPr>
          <w:rFonts w:ascii="Times New Roman" w:hAnsi="Times New Roman" w:cs="Times New Roman"/>
          <w:sz w:val="24"/>
          <w:szCs w:val="24"/>
        </w:rPr>
        <w:t xml:space="preserve"> learn about teacher perceptions and attitudes toward data use</w:t>
      </w:r>
      <w:r w:rsidR="001D5639" w:rsidRPr="009D07C2">
        <w:rPr>
          <w:rFonts w:ascii="Times New Roman" w:hAnsi="Times New Roman" w:cs="Times New Roman"/>
          <w:sz w:val="24"/>
          <w:szCs w:val="24"/>
        </w:rPr>
        <w:t xml:space="preserve">; and (2) to provide the participating district with information to support planning and improvement initiatives. </w:t>
      </w:r>
      <w:r w:rsidR="000C4741">
        <w:rPr>
          <w:rFonts w:ascii="Times New Roman" w:hAnsi="Times New Roman" w:cs="Times New Roman"/>
          <w:sz w:val="24"/>
          <w:szCs w:val="24"/>
        </w:rPr>
        <w:t xml:space="preserve">In this section, we provide information on the </w:t>
      </w:r>
      <w:r w:rsidR="006B5956">
        <w:rPr>
          <w:rFonts w:ascii="Times New Roman" w:hAnsi="Times New Roman" w:cs="Times New Roman"/>
          <w:sz w:val="24"/>
          <w:szCs w:val="24"/>
        </w:rPr>
        <w:t>context of the study district and describe our procedures for data collection and analyses</w:t>
      </w:r>
      <w:r w:rsidR="00351E66">
        <w:rPr>
          <w:rFonts w:ascii="Times New Roman" w:hAnsi="Times New Roman" w:cs="Times New Roman"/>
          <w:sz w:val="24"/>
          <w:szCs w:val="24"/>
        </w:rPr>
        <w:t xml:space="preserve"> pertinent to this study</w:t>
      </w:r>
      <w:r w:rsidR="006B5956">
        <w:rPr>
          <w:rFonts w:ascii="Times New Roman" w:hAnsi="Times New Roman" w:cs="Times New Roman"/>
          <w:sz w:val="24"/>
          <w:szCs w:val="24"/>
        </w:rPr>
        <w:t xml:space="preserve">. </w:t>
      </w:r>
    </w:p>
    <w:p w14:paraId="69E97F83" w14:textId="77777777" w:rsidR="005E1A7A" w:rsidRPr="005E1A7A" w:rsidRDefault="00350F36" w:rsidP="003364F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Study Context</w:t>
      </w:r>
    </w:p>
    <w:p w14:paraId="3DCDAF10" w14:textId="5E665029" w:rsidR="00041174" w:rsidRPr="009D07C2" w:rsidRDefault="001D5639" w:rsidP="00041174">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sidR="00041174">
        <w:rPr>
          <w:rFonts w:ascii="Times New Roman" w:hAnsi="Times New Roman" w:cs="Times New Roman"/>
          <w:sz w:val="24"/>
          <w:szCs w:val="24"/>
        </w:rPr>
        <w:t>Pence School District</w:t>
      </w:r>
      <w:r w:rsidR="00041174" w:rsidRPr="009D07C2">
        <w:rPr>
          <w:rFonts w:ascii="Times New Roman" w:hAnsi="Times New Roman" w:cs="Times New Roman"/>
          <w:sz w:val="24"/>
          <w:szCs w:val="24"/>
        </w:rPr>
        <w:t xml:space="preserve"> was selected in part as a sample of convenience (access was eased by the desire of district leaders to obtain useful information to support ongoing improvement initiatives) and in part because the district’s performance under current Texas account</w:t>
      </w:r>
      <w:r w:rsidR="00041174">
        <w:rPr>
          <w:rFonts w:ascii="Times New Roman" w:hAnsi="Times New Roman" w:cs="Times New Roman"/>
          <w:sz w:val="24"/>
          <w:szCs w:val="24"/>
        </w:rPr>
        <w:t>ability system measures suggested</w:t>
      </w:r>
      <w:r w:rsidR="00041174" w:rsidRPr="009D07C2">
        <w:rPr>
          <w:rFonts w:ascii="Times New Roman" w:hAnsi="Times New Roman" w:cs="Times New Roman"/>
          <w:sz w:val="24"/>
          <w:szCs w:val="24"/>
        </w:rPr>
        <w:t xml:space="preserve"> room for improvement in terms of data use. </w:t>
      </w:r>
      <w:r w:rsidR="00734D0A">
        <w:rPr>
          <w:rFonts w:ascii="Times New Roman" w:hAnsi="Times New Roman" w:cs="Times New Roman"/>
          <w:sz w:val="24"/>
          <w:szCs w:val="24"/>
        </w:rPr>
        <w:t xml:space="preserve">To </w:t>
      </w:r>
      <w:r w:rsidR="00371DB4">
        <w:rPr>
          <w:rFonts w:ascii="Times New Roman" w:hAnsi="Times New Roman" w:cs="Times New Roman"/>
          <w:sz w:val="24"/>
          <w:szCs w:val="24"/>
        </w:rPr>
        <w:t>wit,</w:t>
      </w:r>
      <w:r w:rsidR="00371DB4" w:rsidRPr="009D07C2">
        <w:rPr>
          <w:rFonts w:ascii="Times New Roman" w:hAnsi="Times New Roman" w:cs="Times New Roman"/>
          <w:sz w:val="24"/>
          <w:szCs w:val="24"/>
        </w:rPr>
        <w:t xml:space="preserve"> the</w:t>
      </w:r>
      <w:r w:rsidR="00041174" w:rsidRPr="009D07C2">
        <w:rPr>
          <w:rFonts w:ascii="Times New Roman" w:hAnsi="Times New Roman" w:cs="Times New Roman"/>
          <w:sz w:val="24"/>
          <w:szCs w:val="24"/>
        </w:rPr>
        <w:t xml:space="preserve"> district as a whole was rated “Academically Acceptable” for the 2010-2011 school year, though two of the four campuses in the district were rated “</w:t>
      </w:r>
      <w:r w:rsidR="00041174">
        <w:rPr>
          <w:rFonts w:ascii="Times New Roman" w:hAnsi="Times New Roman" w:cs="Times New Roman"/>
          <w:sz w:val="24"/>
          <w:szCs w:val="24"/>
        </w:rPr>
        <w:t>Academically Unacceptable.</w:t>
      </w:r>
      <w:r w:rsidR="001005A6">
        <w:rPr>
          <w:rFonts w:ascii="Times New Roman" w:hAnsi="Times New Roman" w:cs="Times New Roman"/>
          <w:sz w:val="24"/>
          <w:szCs w:val="24"/>
        </w:rPr>
        <w:t>”</w:t>
      </w:r>
      <w:r w:rsidR="00041174">
        <w:rPr>
          <w:rStyle w:val="FootnoteReference"/>
          <w:rFonts w:ascii="Times New Roman" w:hAnsi="Times New Roman" w:cs="Times New Roman"/>
          <w:sz w:val="24"/>
          <w:szCs w:val="24"/>
        </w:rPr>
        <w:footnoteReference w:id="2"/>
      </w:r>
      <w:r w:rsidR="00041174" w:rsidRPr="009D07C2">
        <w:rPr>
          <w:rFonts w:ascii="Times New Roman" w:hAnsi="Times New Roman" w:cs="Times New Roman"/>
          <w:sz w:val="24"/>
          <w:szCs w:val="24"/>
        </w:rPr>
        <w:t xml:space="preserve"> </w:t>
      </w:r>
      <w:r w:rsidR="00740A84">
        <w:rPr>
          <w:rFonts w:ascii="Times New Roman" w:hAnsi="Times New Roman" w:cs="Times New Roman"/>
          <w:sz w:val="24"/>
          <w:szCs w:val="24"/>
        </w:rPr>
        <w:t>Also, the</w:t>
      </w:r>
      <w:r w:rsidR="00041174">
        <w:rPr>
          <w:rFonts w:ascii="Times New Roman" w:hAnsi="Times New Roman" w:cs="Times New Roman"/>
          <w:sz w:val="24"/>
          <w:szCs w:val="24"/>
        </w:rPr>
        <w:t xml:space="preserve"> </w:t>
      </w:r>
      <w:r w:rsidR="00041174" w:rsidRPr="009D07C2">
        <w:rPr>
          <w:rFonts w:ascii="Times New Roman" w:hAnsi="Times New Roman" w:cs="Times New Roman"/>
          <w:sz w:val="24"/>
          <w:szCs w:val="24"/>
        </w:rPr>
        <w:t>small size of the district</w:t>
      </w:r>
      <w:r w:rsidR="00041174">
        <w:rPr>
          <w:rFonts w:ascii="Times New Roman" w:hAnsi="Times New Roman" w:cs="Times New Roman"/>
          <w:sz w:val="24"/>
          <w:szCs w:val="24"/>
        </w:rPr>
        <w:t xml:space="preserve"> (approximately 3,000 students)</w:t>
      </w:r>
      <w:r w:rsidR="00041174" w:rsidRPr="009D07C2">
        <w:rPr>
          <w:rFonts w:ascii="Times New Roman" w:hAnsi="Times New Roman" w:cs="Times New Roman"/>
          <w:sz w:val="24"/>
          <w:szCs w:val="24"/>
        </w:rPr>
        <w:t xml:space="preserve"> and number of campuses</w:t>
      </w:r>
      <w:r w:rsidR="00740A84">
        <w:rPr>
          <w:rFonts w:ascii="Times New Roman" w:hAnsi="Times New Roman" w:cs="Times New Roman"/>
          <w:sz w:val="24"/>
          <w:szCs w:val="24"/>
        </w:rPr>
        <w:t xml:space="preserve"> (four) </w:t>
      </w:r>
      <w:r w:rsidR="00041174" w:rsidRPr="009D07C2">
        <w:rPr>
          <w:rFonts w:ascii="Times New Roman" w:hAnsi="Times New Roman" w:cs="Times New Roman"/>
          <w:sz w:val="24"/>
          <w:szCs w:val="24"/>
        </w:rPr>
        <w:t>provided an</w:t>
      </w:r>
      <w:r w:rsidR="001005A6">
        <w:rPr>
          <w:rFonts w:ascii="Times New Roman" w:hAnsi="Times New Roman" w:cs="Times New Roman"/>
          <w:sz w:val="24"/>
          <w:szCs w:val="24"/>
        </w:rPr>
        <w:t xml:space="preserve"> appropriate setting for an early study of the issues </w:t>
      </w:r>
      <w:proofErr w:type="spellStart"/>
      <w:r w:rsidR="001005A6">
        <w:rPr>
          <w:rFonts w:ascii="Times New Roman" w:hAnsi="Times New Roman" w:cs="Times New Roman"/>
          <w:sz w:val="24"/>
          <w:szCs w:val="24"/>
        </w:rPr>
        <w:t>adressed</w:t>
      </w:r>
      <w:proofErr w:type="spellEnd"/>
      <w:r w:rsidR="00041174" w:rsidRPr="009D07C2">
        <w:rPr>
          <w:rFonts w:ascii="Times New Roman" w:hAnsi="Times New Roman" w:cs="Times New Roman"/>
          <w:sz w:val="24"/>
          <w:szCs w:val="24"/>
        </w:rPr>
        <w:t xml:space="preserve"> in this paper.</w:t>
      </w:r>
    </w:p>
    <w:p w14:paraId="16C1D6ED" w14:textId="68C06B61" w:rsidR="00F87F07" w:rsidRPr="006E6F00" w:rsidRDefault="00041174" w:rsidP="006E6F0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20F5B">
        <w:rPr>
          <w:rFonts w:ascii="Times New Roman" w:hAnsi="Times New Roman" w:cs="Times New Roman"/>
          <w:sz w:val="24"/>
          <w:szCs w:val="24"/>
        </w:rPr>
        <w:t xml:space="preserve">To understand the context of Pence Schools in relation to data use, it is important to examine how the district has changed over the last several years. </w:t>
      </w:r>
      <w:r w:rsidR="00F87F07">
        <w:rPr>
          <w:rFonts w:ascii="Times New Roman" w:hAnsi="Times New Roman" w:cs="Times New Roman"/>
          <w:sz w:val="24"/>
          <w:szCs w:val="24"/>
        </w:rPr>
        <w:t xml:space="preserve">In the not-distant past, Pence would have been considered </w:t>
      </w:r>
      <w:r w:rsidR="00E85208">
        <w:rPr>
          <w:rFonts w:ascii="Times New Roman" w:hAnsi="Times New Roman" w:cs="Times New Roman"/>
          <w:sz w:val="24"/>
          <w:szCs w:val="24"/>
        </w:rPr>
        <w:t xml:space="preserve">a rural district on the outskirts of a city home to a regional university. </w:t>
      </w:r>
      <w:r w:rsidR="004F55B0">
        <w:rPr>
          <w:rFonts w:ascii="Times New Roman" w:hAnsi="Times New Roman" w:cs="Times New Roman"/>
          <w:sz w:val="24"/>
          <w:szCs w:val="24"/>
        </w:rPr>
        <w:t>T</w:t>
      </w:r>
      <w:r w:rsidR="00E85208">
        <w:rPr>
          <w:rFonts w:ascii="Times New Roman" w:hAnsi="Times New Roman" w:cs="Times New Roman"/>
          <w:sz w:val="24"/>
          <w:szCs w:val="24"/>
        </w:rPr>
        <w:t>wenty years ago, Pence educators</w:t>
      </w:r>
      <w:r w:rsidR="007279E0">
        <w:rPr>
          <w:rFonts w:ascii="Times New Roman" w:hAnsi="Times New Roman" w:cs="Times New Roman"/>
          <w:sz w:val="24"/>
          <w:szCs w:val="24"/>
        </w:rPr>
        <w:t xml:space="preserve"> worked with a student population that was predominantly white and working class (i.e., 25% of students were nonwhite and just under 40% of students were considered eligible for free-or reduced price </w:t>
      </w:r>
      <w:r w:rsidR="006E6F00">
        <w:rPr>
          <w:rFonts w:ascii="Times New Roman" w:hAnsi="Times New Roman" w:cs="Times New Roman"/>
          <w:sz w:val="24"/>
          <w:szCs w:val="24"/>
        </w:rPr>
        <w:t>meals</w:t>
      </w:r>
      <w:r w:rsidR="007279E0">
        <w:rPr>
          <w:rFonts w:ascii="Times New Roman" w:hAnsi="Times New Roman" w:cs="Times New Roman"/>
          <w:sz w:val="24"/>
          <w:szCs w:val="24"/>
        </w:rPr>
        <w:t>)</w:t>
      </w:r>
      <w:r w:rsidR="002F6BB6">
        <w:rPr>
          <w:rFonts w:ascii="Times New Roman" w:hAnsi="Times New Roman" w:cs="Times New Roman"/>
          <w:sz w:val="24"/>
          <w:szCs w:val="24"/>
        </w:rPr>
        <w:t xml:space="preserve">. </w:t>
      </w:r>
      <w:r w:rsidR="007279E0">
        <w:rPr>
          <w:rFonts w:ascii="Times New Roman" w:hAnsi="Times New Roman" w:cs="Times New Roman"/>
          <w:sz w:val="24"/>
          <w:szCs w:val="24"/>
        </w:rPr>
        <w:t>Today, those demographics have shifted</w:t>
      </w:r>
      <w:r w:rsidR="00920F5B">
        <w:rPr>
          <w:rFonts w:ascii="Times New Roman" w:hAnsi="Times New Roman" w:cs="Times New Roman"/>
          <w:sz w:val="24"/>
          <w:szCs w:val="24"/>
        </w:rPr>
        <w:t xml:space="preserve"> considerably</w:t>
      </w:r>
      <w:r w:rsidR="007279E0">
        <w:rPr>
          <w:rFonts w:ascii="Times New Roman" w:hAnsi="Times New Roman" w:cs="Times New Roman"/>
          <w:sz w:val="24"/>
          <w:szCs w:val="24"/>
        </w:rPr>
        <w:t>, as the outer rings of the nearby city have expanded: Pence educators in 2011</w:t>
      </w:r>
      <w:r w:rsidR="007279E0">
        <w:rPr>
          <w:rStyle w:val="FootnoteReference"/>
          <w:rFonts w:ascii="Times New Roman" w:hAnsi="Times New Roman" w:cs="Times New Roman"/>
          <w:sz w:val="24"/>
          <w:szCs w:val="24"/>
        </w:rPr>
        <w:footnoteReference w:id="3"/>
      </w:r>
      <w:r w:rsidR="00E85208">
        <w:rPr>
          <w:rFonts w:ascii="Times New Roman" w:hAnsi="Times New Roman" w:cs="Times New Roman"/>
          <w:sz w:val="24"/>
          <w:szCs w:val="24"/>
        </w:rPr>
        <w:t xml:space="preserve"> </w:t>
      </w:r>
      <w:r w:rsidR="007279E0">
        <w:rPr>
          <w:rFonts w:ascii="Times New Roman" w:hAnsi="Times New Roman" w:cs="Times New Roman"/>
          <w:sz w:val="24"/>
          <w:szCs w:val="24"/>
        </w:rPr>
        <w:t>work</w:t>
      </w:r>
      <w:r w:rsidR="00920F5B">
        <w:rPr>
          <w:rFonts w:ascii="Times New Roman" w:hAnsi="Times New Roman" w:cs="Times New Roman"/>
          <w:sz w:val="24"/>
          <w:szCs w:val="24"/>
        </w:rPr>
        <w:t>ed</w:t>
      </w:r>
      <w:r w:rsidR="007279E0">
        <w:rPr>
          <w:rFonts w:ascii="Times New Roman" w:hAnsi="Times New Roman" w:cs="Times New Roman"/>
          <w:sz w:val="24"/>
          <w:szCs w:val="24"/>
        </w:rPr>
        <w:t xml:space="preserve"> with a po</w:t>
      </w:r>
      <w:r w:rsidR="00F85921">
        <w:rPr>
          <w:rFonts w:ascii="Times New Roman" w:hAnsi="Times New Roman" w:cs="Times New Roman"/>
          <w:sz w:val="24"/>
          <w:szCs w:val="24"/>
        </w:rPr>
        <w:t xml:space="preserve">pulation </w:t>
      </w:r>
      <w:r w:rsidR="007279E0">
        <w:rPr>
          <w:rFonts w:ascii="Times New Roman" w:hAnsi="Times New Roman" w:cs="Times New Roman"/>
          <w:sz w:val="24"/>
          <w:szCs w:val="24"/>
        </w:rPr>
        <w:t xml:space="preserve">predominantly </w:t>
      </w:r>
      <w:r w:rsidR="004F55B0">
        <w:rPr>
          <w:rFonts w:ascii="Times New Roman" w:hAnsi="Times New Roman" w:cs="Times New Roman"/>
          <w:sz w:val="24"/>
          <w:szCs w:val="24"/>
        </w:rPr>
        <w:t>composed of students of color</w:t>
      </w:r>
      <w:r w:rsidR="007279E0">
        <w:rPr>
          <w:rFonts w:ascii="Times New Roman" w:hAnsi="Times New Roman" w:cs="Times New Roman"/>
          <w:sz w:val="24"/>
          <w:szCs w:val="24"/>
        </w:rPr>
        <w:t xml:space="preserve"> and a mix of working-class and poverty-level homes (60% of students are Latino</w:t>
      </w:r>
      <w:r w:rsidR="006E6F00">
        <w:rPr>
          <w:rFonts w:ascii="Times New Roman" w:hAnsi="Times New Roman" w:cs="Times New Roman"/>
          <w:sz w:val="24"/>
          <w:szCs w:val="24"/>
        </w:rPr>
        <w:t xml:space="preserve"> or African-American and nearly 80% qualify for free or reduced price meals). In brief, Pence educators are </w:t>
      </w:r>
      <w:r w:rsidR="00C65E0D">
        <w:rPr>
          <w:rFonts w:ascii="Times New Roman" w:hAnsi="Times New Roman" w:cs="Times New Roman"/>
          <w:sz w:val="24"/>
          <w:szCs w:val="24"/>
        </w:rPr>
        <w:t xml:space="preserve">striving </w:t>
      </w:r>
      <w:r w:rsidR="006E6F00">
        <w:rPr>
          <w:rFonts w:ascii="Times New Roman" w:hAnsi="Times New Roman" w:cs="Times New Roman"/>
          <w:sz w:val="24"/>
          <w:szCs w:val="24"/>
        </w:rPr>
        <w:t xml:space="preserve">to meet the </w:t>
      </w:r>
      <w:r w:rsidR="006E6F00" w:rsidRPr="006E6F00">
        <w:rPr>
          <w:rFonts w:ascii="Times New Roman" w:hAnsi="Times New Roman" w:cs="Times New Roman"/>
          <w:sz w:val="24"/>
          <w:szCs w:val="24"/>
        </w:rPr>
        <w:t>needs of a rapidly changing community.</w:t>
      </w:r>
    </w:p>
    <w:p w14:paraId="255EFAF8" w14:textId="290C9C53" w:rsidR="006C64F2" w:rsidRDefault="006E6F00" w:rsidP="006C64F2">
      <w:pPr>
        <w:spacing w:after="0" w:line="480" w:lineRule="auto"/>
        <w:contextualSpacing/>
        <w:rPr>
          <w:rFonts w:ascii="Times New Roman" w:hAnsi="Times New Roman" w:cs="Times New Roman"/>
          <w:sz w:val="24"/>
          <w:szCs w:val="24"/>
        </w:rPr>
      </w:pPr>
      <w:r w:rsidRPr="006E6F00">
        <w:rPr>
          <w:rFonts w:ascii="Times New Roman" w:hAnsi="Times New Roman" w:cs="Times New Roman"/>
        </w:rPr>
        <w:lastRenderedPageBreak/>
        <w:tab/>
      </w:r>
      <w:r w:rsidRPr="006E6F00">
        <w:rPr>
          <w:rFonts w:ascii="Times New Roman" w:hAnsi="Times New Roman" w:cs="Times New Roman"/>
          <w:sz w:val="24"/>
          <w:szCs w:val="24"/>
        </w:rPr>
        <w:t xml:space="preserve">Due in part to these </w:t>
      </w:r>
      <w:r w:rsidR="000C4741">
        <w:rPr>
          <w:rFonts w:ascii="Times New Roman" w:hAnsi="Times New Roman" w:cs="Times New Roman"/>
          <w:sz w:val="24"/>
          <w:szCs w:val="24"/>
        </w:rPr>
        <w:t>changing demographics, and i</w:t>
      </w:r>
      <w:r w:rsidRPr="006E6F00">
        <w:rPr>
          <w:rFonts w:ascii="Times New Roman" w:hAnsi="Times New Roman" w:cs="Times New Roman"/>
          <w:sz w:val="24"/>
          <w:szCs w:val="24"/>
        </w:rPr>
        <w:t>n part to increasingly rigorous accountability exams and</w:t>
      </w:r>
      <w:r w:rsidR="00740A84">
        <w:rPr>
          <w:rFonts w:ascii="Times New Roman" w:hAnsi="Times New Roman" w:cs="Times New Roman"/>
          <w:sz w:val="24"/>
          <w:szCs w:val="24"/>
        </w:rPr>
        <w:t xml:space="preserve"> policy</w:t>
      </w:r>
      <w:r w:rsidRPr="006E6F00">
        <w:rPr>
          <w:rFonts w:ascii="Times New Roman" w:hAnsi="Times New Roman" w:cs="Times New Roman"/>
          <w:sz w:val="24"/>
          <w:szCs w:val="24"/>
        </w:rPr>
        <w:t xml:space="preserve"> requirements</w:t>
      </w:r>
      <w:r w:rsidR="00F85921">
        <w:rPr>
          <w:rFonts w:ascii="Times New Roman" w:hAnsi="Times New Roman" w:cs="Times New Roman"/>
          <w:sz w:val="24"/>
          <w:szCs w:val="24"/>
        </w:rPr>
        <w:t>,</w:t>
      </w:r>
      <w:r w:rsidRPr="006E6F00">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Pence educators have worked diligently to </w:t>
      </w:r>
      <w:r w:rsidR="00740A84">
        <w:rPr>
          <w:rFonts w:ascii="Times New Roman" w:hAnsi="Times New Roman" w:cs="Times New Roman"/>
          <w:sz w:val="24"/>
          <w:szCs w:val="24"/>
        </w:rPr>
        <w:t>effect</w:t>
      </w:r>
      <w:r>
        <w:rPr>
          <w:rFonts w:ascii="Times New Roman" w:hAnsi="Times New Roman" w:cs="Times New Roman"/>
          <w:sz w:val="24"/>
          <w:szCs w:val="24"/>
        </w:rPr>
        <w:t xml:space="preserve"> improvements</w:t>
      </w:r>
      <w:r w:rsidR="00740A84">
        <w:rPr>
          <w:rFonts w:ascii="Times New Roman" w:hAnsi="Times New Roman" w:cs="Times New Roman"/>
          <w:sz w:val="24"/>
          <w:szCs w:val="24"/>
        </w:rPr>
        <w:t xml:space="preserve"> in teaching and learning</w:t>
      </w:r>
      <w:r>
        <w:rPr>
          <w:rFonts w:ascii="Times New Roman" w:hAnsi="Times New Roman" w:cs="Times New Roman"/>
          <w:sz w:val="24"/>
          <w:szCs w:val="24"/>
        </w:rPr>
        <w:t xml:space="preserve">. </w:t>
      </w:r>
      <w:r w:rsidR="000C4741">
        <w:rPr>
          <w:rFonts w:ascii="Times New Roman" w:hAnsi="Times New Roman" w:cs="Times New Roman"/>
          <w:sz w:val="24"/>
          <w:szCs w:val="24"/>
        </w:rPr>
        <w:t xml:space="preserve">State-level data on attendance, state-mandated exams, and dropout </w:t>
      </w:r>
      <w:r w:rsidR="00740A84">
        <w:rPr>
          <w:rFonts w:ascii="Times New Roman" w:hAnsi="Times New Roman" w:cs="Times New Roman"/>
          <w:sz w:val="24"/>
          <w:szCs w:val="24"/>
        </w:rPr>
        <w:t>rates evidence</w:t>
      </w:r>
      <w:r w:rsidR="000C4741">
        <w:rPr>
          <w:rFonts w:ascii="Times New Roman" w:hAnsi="Times New Roman" w:cs="Times New Roman"/>
          <w:sz w:val="24"/>
          <w:szCs w:val="24"/>
        </w:rPr>
        <w:t xml:space="preserve"> steady progress between 1994-2002 (when TAAS was in effect</w:t>
      </w:r>
      <w:r w:rsidR="00371DB4">
        <w:rPr>
          <w:rFonts w:ascii="Times New Roman" w:hAnsi="Times New Roman" w:cs="Times New Roman"/>
          <w:sz w:val="24"/>
          <w:szCs w:val="24"/>
        </w:rPr>
        <w:t>) followed</w:t>
      </w:r>
      <w:r w:rsidR="000C4741">
        <w:rPr>
          <w:rFonts w:ascii="Times New Roman" w:hAnsi="Times New Roman" w:cs="Times New Roman"/>
          <w:sz w:val="24"/>
          <w:szCs w:val="24"/>
        </w:rPr>
        <w:t xml:space="preserve"> by an overall drop in performance and subsequent improvement with the inauguration of the more-difficult TAKS exams (see Table 1 for data to illustrate this trend under TAKS). Despite marked improvements in student achievement outcomes over the past decade,</w:t>
      </w:r>
      <w:r w:rsidR="000C4741" w:rsidRPr="009D07C2">
        <w:rPr>
          <w:rFonts w:ascii="Times New Roman" w:hAnsi="Times New Roman" w:cs="Times New Roman"/>
          <w:sz w:val="24"/>
          <w:szCs w:val="24"/>
        </w:rPr>
        <w:t xml:space="preserve"> the rate of progress has not kept pace with increasing accountability requirements under NCLB and the </w:t>
      </w:r>
      <w:r w:rsidR="000C4741">
        <w:rPr>
          <w:rFonts w:ascii="Times New Roman" w:hAnsi="Times New Roman" w:cs="Times New Roman"/>
          <w:sz w:val="24"/>
          <w:szCs w:val="24"/>
        </w:rPr>
        <w:t xml:space="preserve">Texas </w:t>
      </w:r>
      <w:r w:rsidR="000C4741" w:rsidRPr="009D07C2">
        <w:rPr>
          <w:rFonts w:ascii="Times New Roman" w:hAnsi="Times New Roman" w:cs="Times New Roman"/>
          <w:sz w:val="24"/>
          <w:szCs w:val="24"/>
        </w:rPr>
        <w:t>accountability system</w:t>
      </w:r>
      <w:r w:rsidR="000254E3">
        <w:rPr>
          <w:rFonts w:ascii="Times New Roman" w:hAnsi="Times New Roman" w:cs="Times New Roman"/>
          <w:sz w:val="24"/>
          <w:szCs w:val="24"/>
        </w:rPr>
        <w:t>. As a result,</w:t>
      </w:r>
      <w:r w:rsidR="000C4741">
        <w:rPr>
          <w:rFonts w:ascii="Times New Roman" w:hAnsi="Times New Roman" w:cs="Times New Roman"/>
          <w:sz w:val="24"/>
          <w:szCs w:val="24"/>
        </w:rPr>
        <w:t xml:space="preserve"> district leaders have become </w:t>
      </w:r>
      <w:r w:rsidR="004F55B0">
        <w:rPr>
          <w:rFonts w:ascii="Times New Roman" w:hAnsi="Times New Roman" w:cs="Times New Roman"/>
          <w:sz w:val="24"/>
          <w:szCs w:val="24"/>
        </w:rPr>
        <w:t>even more</w:t>
      </w:r>
      <w:r w:rsidR="000C4741">
        <w:rPr>
          <w:rFonts w:ascii="Times New Roman" w:hAnsi="Times New Roman" w:cs="Times New Roman"/>
          <w:sz w:val="24"/>
          <w:szCs w:val="24"/>
        </w:rPr>
        <w:t xml:space="preserve"> “data-driven,” both in efforts to be strategic about improvements in teaching and learning and in response to requirements under the Texas accountability system and under NCLB.</w:t>
      </w:r>
    </w:p>
    <w:p w14:paraId="47CED0C3" w14:textId="565A2B6D" w:rsidR="006C64F2" w:rsidRDefault="006C64F2" w:rsidP="000254E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While achievement data over time suggest that Pence educators are making headway in their improvement efforts, we also think it important to note that the pressure to escape accountability sanctions weighed heavily on Pence educators’ minds. For example, in an early interview, one district leader detailed how, because of accountability sanctions from the state and federal government, district and campus leaders were </w:t>
      </w:r>
      <w:r w:rsidR="004E054B">
        <w:rPr>
          <w:rFonts w:ascii="Times New Roman" w:hAnsi="Times New Roman" w:cs="Times New Roman"/>
          <w:sz w:val="24"/>
          <w:szCs w:val="24"/>
        </w:rPr>
        <w:t>being required to implement eight</w:t>
      </w:r>
      <w:r>
        <w:rPr>
          <w:rFonts w:ascii="Times New Roman" w:hAnsi="Times New Roman" w:cs="Times New Roman"/>
          <w:sz w:val="24"/>
          <w:szCs w:val="24"/>
        </w:rPr>
        <w:t xml:space="preserve"> different “improvement plans”: each of the four campuses had a state-required Campus Improvement Plan, the district had a required District Improvement Plan, each of the campuses tagged as “Academically Unacceptable” were required to work with a Professional Service Provider to </w:t>
      </w:r>
      <w:r w:rsidR="000F6854">
        <w:rPr>
          <w:rFonts w:ascii="Times New Roman" w:hAnsi="Times New Roman" w:cs="Times New Roman"/>
          <w:sz w:val="24"/>
          <w:szCs w:val="24"/>
        </w:rPr>
        <w:t xml:space="preserve">implement </w:t>
      </w:r>
      <w:r w:rsidR="000254E3">
        <w:rPr>
          <w:rFonts w:ascii="Times New Roman" w:hAnsi="Times New Roman" w:cs="Times New Roman"/>
          <w:sz w:val="24"/>
          <w:szCs w:val="24"/>
        </w:rPr>
        <w:t>additional improvement plan</w:t>
      </w:r>
      <w:r w:rsidR="000F6854">
        <w:rPr>
          <w:rFonts w:ascii="Times New Roman" w:hAnsi="Times New Roman" w:cs="Times New Roman"/>
          <w:sz w:val="24"/>
          <w:szCs w:val="24"/>
        </w:rPr>
        <w:t>s</w:t>
      </w:r>
      <w:r w:rsidR="000254E3">
        <w:rPr>
          <w:rFonts w:ascii="Times New Roman" w:hAnsi="Times New Roman" w:cs="Times New Roman"/>
          <w:sz w:val="24"/>
          <w:szCs w:val="24"/>
        </w:rPr>
        <w:t xml:space="preserve"> to address state and AYP compliance issues, and the </w:t>
      </w:r>
      <w:r w:rsidR="000254E3">
        <w:rPr>
          <w:rFonts w:ascii="Times New Roman" w:hAnsi="Times New Roman" w:cs="Times New Roman"/>
          <w:sz w:val="24"/>
          <w:szCs w:val="24"/>
        </w:rPr>
        <w:lastRenderedPageBreak/>
        <w:t xml:space="preserve">district had a separate required improvement plan associated with a state-level </w:t>
      </w:r>
      <w:r w:rsidR="000F6854">
        <w:rPr>
          <w:rFonts w:ascii="Times New Roman" w:hAnsi="Times New Roman" w:cs="Times New Roman"/>
          <w:sz w:val="24"/>
          <w:szCs w:val="24"/>
        </w:rPr>
        <w:t xml:space="preserve">special programs monitoring system. </w:t>
      </w:r>
    </w:p>
    <w:p w14:paraId="642BAC6B" w14:textId="77777777" w:rsidR="006C64F2" w:rsidRPr="006D6122" w:rsidRDefault="006C64F2" w:rsidP="006C64F2">
      <w:pPr>
        <w:spacing w:after="0" w:line="240" w:lineRule="auto"/>
        <w:contextualSpacing/>
        <w:rPr>
          <w:rFonts w:ascii="Times New Roman" w:hAnsi="Times New Roman" w:cs="Times New Roman"/>
          <w:i/>
          <w:sz w:val="24"/>
          <w:szCs w:val="20"/>
        </w:rPr>
      </w:pPr>
      <w:r w:rsidRPr="00153D4D">
        <w:rPr>
          <w:rFonts w:ascii="Times New Roman" w:hAnsi="Times New Roman" w:cs="Times New Roman"/>
          <w:i/>
          <w:sz w:val="24"/>
          <w:szCs w:val="20"/>
        </w:rPr>
        <w:t xml:space="preserve">Table </w:t>
      </w:r>
      <w:r>
        <w:rPr>
          <w:rFonts w:ascii="Times New Roman" w:hAnsi="Times New Roman" w:cs="Times New Roman"/>
          <w:i/>
          <w:sz w:val="24"/>
          <w:szCs w:val="20"/>
        </w:rPr>
        <w:t>1</w:t>
      </w:r>
      <w:r w:rsidRPr="00153D4D">
        <w:rPr>
          <w:rFonts w:ascii="Times New Roman" w:hAnsi="Times New Roman" w:cs="Times New Roman"/>
          <w:i/>
          <w:sz w:val="24"/>
          <w:szCs w:val="20"/>
        </w:rPr>
        <w:t>. Se</w:t>
      </w:r>
      <w:r>
        <w:rPr>
          <w:rFonts w:ascii="Times New Roman" w:hAnsi="Times New Roman" w:cs="Times New Roman"/>
          <w:i/>
          <w:sz w:val="24"/>
          <w:szCs w:val="20"/>
        </w:rPr>
        <w:t xml:space="preserve">lected longitudinal </w:t>
      </w:r>
      <w:r w:rsidRPr="00153D4D">
        <w:rPr>
          <w:rFonts w:ascii="Times New Roman" w:hAnsi="Times New Roman" w:cs="Times New Roman"/>
          <w:i/>
          <w:sz w:val="24"/>
          <w:szCs w:val="20"/>
        </w:rPr>
        <w:t>data on the Texas Assessment of Knowledge and Skills (TAKS). Source:  Texas Education Agency Academic Excellence Indicator System</w:t>
      </w:r>
    </w:p>
    <w:tbl>
      <w:tblPr>
        <w:tblStyle w:val="TableGrid"/>
        <w:tblW w:w="0" w:type="auto"/>
        <w:jc w:val="center"/>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1620"/>
        <w:gridCol w:w="1530"/>
        <w:gridCol w:w="2389"/>
      </w:tblGrid>
      <w:tr w:rsidR="006C64F2" w:rsidRPr="003364F6" w14:paraId="3716EC80" w14:textId="77777777" w:rsidTr="00E36CA0">
        <w:trPr>
          <w:trHeight w:val="369"/>
          <w:jc w:val="center"/>
        </w:trPr>
        <w:tc>
          <w:tcPr>
            <w:tcW w:w="3575" w:type="dxa"/>
            <w:tcBorders>
              <w:top w:val="single" w:sz="4" w:space="0" w:color="auto"/>
              <w:bottom w:val="single" w:sz="4" w:space="0" w:color="auto"/>
            </w:tcBorders>
            <w:shd w:val="clear" w:color="auto" w:fill="D9D9D9" w:themeFill="background1" w:themeFillShade="D9"/>
          </w:tcPr>
          <w:p w14:paraId="7A826E11" w14:textId="77777777" w:rsidR="006C64F2" w:rsidRDefault="006C64F2" w:rsidP="00E36CA0">
            <w:pPr>
              <w:contextualSpacing/>
              <w:rPr>
                <w:rFonts w:ascii="Times New Roman" w:hAnsi="Times New Roman" w:cs="Times New Roman"/>
                <w:sz w:val="20"/>
                <w:szCs w:val="20"/>
              </w:rPr>
            </w:pPr>
          </w:p>
          <w:p w14:paraId="78C58346"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Exam/Population</w:t>
            </w:r>
          </w:p>
        </w:tc>
        <w:tc>
          <w:tcPr>
            <w:tcW w:w="1620" w:type="dxa"/>
            <w:tcBorders>
              <w:top w:val="single" w:sz="4" w:space="0" w:color="auto"/>
              <w:bottom w:val="single" w:sz="4" w:space="0" w:color="auto"/>
            </w:tcBorders>
            <w:shd w:val="clear" w:color="auto" w:fill="D9D9D9" w:themeFill="background1" w:themeFillShade="D9"/>
          </w:tcPr>
          <w:p w14:paraId="4C4A136F" w14:textId="77777777" w:rsidR="006C64F2" w:rsidRDefault="006C64F2" w:rsidP="00E36CA0">
            <w:pPr>
              <w:contextualSpacing/>
              <w:jc w:val="center"/>
              <w:rPr>
                <w:rFonts w:ascii="Times New Roman" w:hAnsi="Times New Roman" w:cs="Times New Roman"/>
                <w:sz w:val="20"/>
                <w:szCs w:val="20"/>
              </w:rPr>
            </w:pPr>
          </w:p>
          <w:p w14:paraId="50D85EAB"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2003 Pass Rate</w:t>
            </w:r>
          </w:p>
        </w:tc>
        <w:tc>
          <w:tcPr>
            <w:tcW w:w="1530" w:type="dxa"/>
            <w:tcBorders>
              <w:top w:val="single" w:sz="4" w:space="0" w:color="auto"/>
              <w:bottom w:val="single" w:sz="4" w:space="0" w:color="auto"/>
            </w:tcBorders>
            <w:shd w:val="clear" w:color="auto" w:fill="D9D9D9" w:themeFill="background1" w:themeFillShade="D9"/>
          </w:tcPr>
          <w:p w14:paraId="17B49BB1" w14:textId="77777777" w:rsidR="006C64F2" w:rsidRDefault="006C64F2" w:rsidP="00E36CA0">
            <w:pPr>
              <w:contextualSpacing/>
              <w:jc w:val="center"/>
              <w:rPr>
                <w:rFonts w:ascii="Times New Roman" w:hAnsi="Times New Roman" w:cs="Times New Roman"/>
                <w:sz w:val="20"/>
                <w:szCs w:val="20"/>
              </w:rPr>
            </w:pPr>
          </w:p>
          <w:p w14:paraId="06C5996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2011 Pass Rate</w:t>
            </w:r>
          </w:p>
        </w:tc>
        <w:tc>
          <w:tcPr>
            <w:tcW w:w="2389" w:type="dxa"/>
            <w:tcBorders>
              <w:top w:val="single" w:sz="4" w:space="0" w:color="auto"/>
              <w:bottom w:val="single" w:sz="4" w:space="0" w:color="auto"/>
            </w:tcBorders>
            <w:shd w:val="clear" w:color="auto" w:fill="D9D9D9" w:themeFill="background1" w:themeFillShade="D9"/>
          </w:tcPr>
          <w:p w14:paraId="659B2F41" w14:textId="77777777" w:rsidR="006C64F2" w:rsidRDefault="006C64F2" w:rsidP="00E36CA0">
            <w:pPr>
              <w:contextualSpacing/>
              <w:jc w:val="center"/>
              <w:rPr>
                <w:rFonts w:ascii="Times New Roman" w:hAnsi="Times New Roman" w:cs="Times New Roman"/>
                <w:sz w:val="20"/>
                <w:szCs w:val="20"/>
              </w:rPr>
            </w:pPr>
          </w:p>
          <w:p w14:paraId="0D70AFD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District change, 2003-11</w:t>
            </w:r>
          </w:p>
        </w:tc>
      </w:tr>
      <w:tr w:rsidR="006C64F2" w:rsidRPr="003364F6" w14:paraId="6F54A74C" w14:textId="77777777" w:rsidTr="00E36CA0">
        <w:trPr>
          <w:trHeight w:val="1259"/>
          <w:jc w:val="center"/>
        </w:trPr>
        <w:tc>
          <w:tcPr>
            <w:tcW w:w="3575" w:type="dxa"/>
            <w:tcBorders>
              <w:top w:val="single" w:sz="4" w:space="0" w:color="auto"/>
            </w:tcBorders>
          </w:tcPr>
          <w:p w14:paraId="057BCE15" w14:textId="77777777" w:rsidR="006C64F2" w:rsidRDefault="006C64F2" w:rsidP="00E36CA0">
            <w:pPr>
              <w:contextualSpacing/>
              <w:rPr>
                <w:rFonts w:ascii="Times New Roman" w:hAnsi="Times New Roman" w:cs="Times New Roman"/>
                <w:sz w:val="20"/>
                <w:szCs w:val="20"/>
              </w:rPr>
            </w:pPr>
          </w:p>
          <w:p w14:paraId="799DBE76" w14:textId="77777777" w:rsidR="006C64F2" w:rsidRPr="00C90739" w:rsidRDefault="006C64F2" w:rsidP="00E36CA0">
            <w:pPr>
              <w:contextualSpacing/>
              <w:rPr>
                <w:rFonts w:ascii="Times New Roman" w:hAnsi="Times New Roman" w:cs="Times New Roman"/>
                <w:b/>
                <w:sz w:val="20"/>
                <w:szCs w:val="20"/>
              </w:rPr>
            </w:pPr>
            <w:r w:rsidRPr="00C90739">
              <w:rPr>
                <w:rFonts w:ascii="Times New Roman" w:hAnsi="Times New Roman" w:cs="Times New Roman"/>
                <w:b/>
                <w:sz w:val="20"/>
                <w:szCs w:val="20"/>
              </w:rPr>
              <w:t>TAKS All tests taken</w:t>
            </w:r>
          </w:p>
          <w:p w14:paraId="33A0B5F8"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All students</w:t>
            </w:r>
          </w:p>
          <w:p w14:paraId="3771C3BC"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African-American</w:t>
            </w:r>
          </w:p>
          <w:p w14:paraId="226ED891"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White</w:t>
            </w:r>
          </w:p>
        </w:tc>
        <w:tc>
          <w:tcPr>
            <w:tcW w:w="1620" w:type="dxa"/>
            <w:tcBorders>
              <w:top w:val="single" w:sz="4" w:space="0" w:color="auto"/>
            </w:tcBorders>
          </w:tcPr>
          <w:p w14:paraId="11770147" w14:textId="77777777" w:rsidR="006C64F2" w:rsidRPr="003364F6" w:rsidRDefault="006C64F2" w:rsidP="00E36CA0">
            <w:pPr>
              <w:contextualSpacing/>
              <w:jc w:val="center"/>
              <w:rPr>
                <w:rFonts w:ascii="Times New Roman" w:hAnsi="Times New Roman" w:cs="Times New Roman"/>
                <w:sz w:val="20"/>
                <w:szCs w:val="20"/>
              </w:rPr>
            </w:pPr>
          </w:p>
          <w:p w14:paraId="67EC8D98" w14:textId="77777777" w:rsidR="00BE002A" w:rsidRDefault="00BE002A" w:rsidP="00E36CA0">
            <w:pPr>
              <w:contextualSpacing/>
              <w:jc w:val="center"/>
              <w:rPr>
                <w:rFonts w:ascii="Times New Roman" w:hAnsi="Times New Roman" w:cs="Times New Roman"/>
                <w:sz w:val="20"/>
                <w:szCs w:val="20"/>
              </w:rPr>
            </w:pPr>
          </w:p>
          <w:p w14:paraId="1D78C907"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41%</w:t>
            </w:r>
          </w:p>
          <w:p w14:paraId="3DC4C8E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28%</w:t>
            </w:r>
          </w:p>
          <w:p w14:paraId="415C9BC3"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47%</w:t>
            </w:r>
          </w:p>
        </w:tc>
        <w:tc>
          <w:tcPr>
            <w:tcW w:w="1530" w:type="dxa"/>
            <w:tcBorders>
              <w:top w:val="single" w:sz="4" w:space="0" w:color="auto"/>
            </w:tcBorders>
          </w:tcPr>
          <w:p w14:paraId="18D0711E" w14:textId="77777777" w:rsidR="006C64F2" w:rsidRPr="003364F6" w:rsidRDefault="006C64F2" w:rsidP="00E36CA0">
            <w:pPr>
              <w:contextualSpacing/>
              <w:jc w:val="center"/>
              <w:rPr>
                <w:rFonts w:ascii="Times New Roman" w:hAnsi="Times New Roman" w:cs="Times New Roman"/>
                <w:sz w:val="20"/>
                <w:szCs w:val="20"/>
              </w:rPr>
            </w:pPr>
          </w:p>
          <w:p w14:paraId="7900F27C" w14:textId="77777777" w:rsidR="00BE002A" w:rsidRDefault="00BE002A" w:rsidP="00E36CA0">
            <w:pPr>
              <w:contextualSpacing/>
              <w:jc w:val="center"/>
              <w:rPr>
                <w:rFonts w:ascii="Times New Roman" w:hAnsi="Times New Roman" w:cs="Times New Roman"/>
                <w:sz w:val="20"/>
                <w:szCs w:val="20"/>
              </w:rPr>
            </w:pPr>
          </w:p>
          <w:p w14:paraId="0F90473F"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60%</w:t>
            </w:r>
          </w:p>
          <w:p w14:paraId="2D09E9F8"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48%</w:t>
            </w:r>
          </w:p>
          <w:p w14:paraId="70619DC4"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71%</w:t>
            </w:r>
          </w:p>
        </w:tc>
        <w:tc>
          <w:tcPr>
            <w:tcW w:w="2389" w:type="dxa"/>
            <w:tcBorders>
              <w:top w:val="single" w:sz="4" w:space="0" w:color="auto"/>
            </w:tcBorders>
          </w:tcPr>
          <w:p w14:paraId="6BEE5DC3" w14:textId="77777777" w:rsidR="006C64F2" w:rsidRPr="003364F6" w:rsidRDefault="006C64F2" w:rsidP="00E36CA0">
            <w:pPr>
              <w:contextualSpacing/>
              <w:jc w:val="center"/>
              <w:rPr>
                <w:rFonts w:ascii="Times New Roman" w:hAnsi="Times New Roman" w:cs="Times New Roman"/>
                <w:sz w:val="20"/>
                <w:szCs w:val="20"/>
              </w:rPr>
            </w:pPr>
          </w:p>
          <w:p w14:paraId="34636759" w14:textId="77777777" w:rsidR="00BE002A" w:rsidRDefault="00BE002A" w:rsidP="00E36CA0">
            <w:pPr>
              <w:contextualSpacing/>
              <w:jc w:val="center"/>
              <w:rPr>
                <w:rFonts w:ascii="Times New Roman" w:hAnsi="Times New Roman" w:cs="Times New Roman"/>
                <w:sz w:val="20"/>
                <w:szCs w:val="20"/>
              </w:rPr>
            </w:pPr>
          </w:p>
          <w:p w14:paraId="329001E5"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+19%</w:t>
            </w:r>
          </w:p>
          <w:p w14:paraId="59A57200"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+20%</w:t>
            </w:r>
          </w:p>
          <w:p w14:paraId="3B13529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+24%</w:t>
            </w:r>
          </w:p>
        </w:tc>
      </w:tr>
      <w:tr w:rsidR="006C64F2" w:rsidRPr="003364F6" w14:paraId="663CD9EA" w14:textId="77777777" w:rsidTr="00E36CA0">
        <w:trPr>
          <w:trHeight w:val="900"/>
          <w:jc w:val="center"/>
        </w:trPr>
        <w:tc>
          <w:tcPr>
            <w:tcW w:w="3575" w:type="dxa"/>
            <w:shd w:val="clear" w:color="auto" w:fill="D9D9D9" w:themeFill="background1" w:themeFillShade="D9"/>
          </w:tcPr>
          <w:p w14:paraId="1DA30825" w14:textId="77777777" w:rsidR="006C64F2" w:rsidRPr="00C90739" w:rsidRDefault="006C64F2" w:rsidP="00E36CA0">
            <w:pPr>
              <w:contextualSpacing/>
              <w:rPr>
                <w:rFonts w:ascii="Times New Roman" w:hAnsi="Times New Roman" w:cs="Times New Roman"/>
                <w:b/>
                <w:sz w:val="20"/>
                <w:szCs w:val="20"/>
              </w:rPr>
            </w:pPr>
            <w:r w:rsidRPr="00C90739">
              <w:rPr>
                <w:rFonts w:ascii="Times New Roman" w:hAnsi="Times New Roman" w:cs="Times New Roman"/>
                <w:b/>
                <w:sz w:val="20"/>
                <w:szCs w:val="20"/>
              </w:rPr>
              <w:t>TAKS Reading/ELA</w:t>
            </w:r>
          </w:p>
          <w:p w14:paraId="127C3EE6"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Economically Disadvantaged</w:t>
            </w:r>
          </w:p>
          <w:p w14:paraId="4385ADA9"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Hispanic</w:t>
            </w:r>
          </w:p>
        </w:tc>
        <w:tc>
          <w:tcPr>
            <w:tcW w:w="1620" w:type="dxa"/>
            <w:shd w:val="clear" w:color="auto" w:fill="D9D9D9" w:themeFill="background1" w:themeFillShade="D9"/>
          </w:tcPr>
          <w:p w14:paraId="7A63F765" w14:textId="77777777" w:rsidR="006C64F2" w:rsidRPr="003364F6" w:rsidRDefault="006C64F2" w:rsidP="00E36CA0">
            <w:pPr>
              <w:contextualSpacing/>
              <w:jc w:val="center"/>
              <w:rPr>
                <w:rFonts w:ascii="Times New Roman" w:hAnsi="Times New Roman" w:cs="Times New Roman"/>
                <w:sz w:val="20"/>
                <w:szCs w:val="20"/>
              </w:rPr>
            </w:pPr>
          </w:p>
          <w:p w14:paraId="6816D713"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59%</w:t>
            </w:r>
          </w:p>
          <w:p w14:paraId="4F45D7A2"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55%</w:t>
            </w:r>
          </w:p>
        </w:tc>
        <w:tc>
          <w:tcPr>
            <w:tcW w:w="1530" w:type="dxa"/>
            <w:shd w:val="clear" w:color="auto" w:fill="D9D9D9" w:themeFill="background1" w:themeFillShade="D9"/>
          </w:tcPr>
          <w:p w14:paraId="456E32A0" w14:textId="77777777" w:rsidR="006C64F2" w:rsidRPr="003364F6" w:rsidRDefault="006C64F2" w:rsidP="00E36CA0">
            <w:pPr>
              <w:contextualSpacing/>
              <w:jc w:val="center"/>
              <w:rPr>
                <w:rFonts w:ascii="Times New Roman" w:hAnsi="Times New Roman" w:cs="Times New Roman"/>
                <w:sz w:val="20"/>
                <w:szCs w:val="20"/>
              </w:rPr>
            </w:pPr>
          </w:p>
          <w:p w14:paraId="2F98F69F"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79%</w:t>
            </w:r>
          </w:p>
          <w:p w14:paraId="1A3A0B14"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77%</w:t>
            </w:r>
          </w:p>
        </w:tc>
        <w:tc>
          <w:tcPr>
            <w:tcW w:w="2389" w:type="dxa"/>
            <w:shd w:val="clear" w:color="auto" w:fill="D9D9D9" w:themeFill="background1" w:themeFillShade="D9"/>
          </w:tcPr>
          <w:p w14:paraId="3FC7C586" w14:textId="77777777" w:rsidR="006C64F2" w:rsidRPr="003364F6" w:rsidRDefault="006C64F2" w:rsidP="00E36CA0">
            <w:pPr>
              <w:contextualSpacing/>
              <w:jc w:val="center"/>
              <w:rPr>
                <w:rFonts w:ascii="Times New Roman" w:hAnsi="Times New Roman" w:cs="Times New Roman"/>
                <w:sz w:val="20"/>
                <w:szCs w:val="20"/>
              </w:rPr>
            </w:pPr>
          </w:p>
          <w:p w14:paraId="6DF1758D"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+20%</w:t>
            </w:r>
          </w:p>
          <w:p w14:paraId="63379430"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+22%</w:t>
            </w:r>
          </w:p>
        </w:tc>
      </w:tr>
      <w:tr w:rsidR="006C64F2" w:rsidRPr="003364F6" w14:paraId="5F7B96C0" w14:textId="77777777" w:rsidTr="00E36CA0">
        <w:trPr>
          <w:trHeight w:val="810"/>
          <w:jc w:val="center"/>
        </w:trPr>
        <w:tc>
          <w:tcPr>
            <w:tcW w:w="3575" w:type="dxa"/>
          </w:tcPr>
          <w:p w14:paraId="4780D61A" w14:textId="77777777" w:rsidR="006C64F2" w:rsidRPr="00C90739" w:rsidRDefault="006C64F2" w:rsidP="00E36CA0">
            <w:pPr>
              <w:contextualSpacing/>
              <w:rPr>
                <w:rFonts w:ascii="Times New Roman" w:hAnsi="Times New Roman" w:cs="Times New Roman"/>
                <w:b/>
                <w:sz w:val="20"/>
                <w:szCs w:val="20"/>
              </w:rPr>
            </w:pPr>
            <w:r w:rsidRPr="00C90739">
              <w:rPr>
                <w:rFonts w:ascii="Times New Roman" w:hAnsi="Times New Roman" w:cs="Times New Roman"/>
                <w:b/>
                <w:sz w:val="20"/>
                <w:szCs w:val="20"/>
              </w:rPr>
              <w:t>TAKS Mathematics</w:t>
            </w:r>
          </w:p>
          <w:p w14:paraId="34A27318"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African-American</w:t>
            </w:r>
          </w:p>
          <w:p w14:paraId="57263CC7"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White</w:t>
            </w:r>
          </w:p>
        </w:tc>
        <w:tc>
          <w:tcPr>
            <w:tcW w:w="1620" w:type="dxa"/>
          </w:tcPr>
          <w:p w14:paraId="70F68F0F" w14:textId="77777777" w:rsidR="006C64F2" w:rsidRPr="003364F6" w:rsidRDefault="006C64F2" w:rsidP="00E36CA0">
            <w:pPr>
              <w:contextualSpacing/>
              <w:jc w:val="center"/>
              <w:rPr>
                <w:rFonts w:ascii="Times New Roman" w:hAnsi="Times New Roman" w:cs="Times New Roman"/>
                <w:sz w:val="20"/>
                <w:szCs w:val="20"/>
              </w:rPr>
            </w:pPr>
          </w:p>
          <w:p w14:paraId="3DDB1A73"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40%</w:t>
            </w:r>
          </w:p>
          <w:p w14:paraId="19928C1D"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60%</w:t>
            </w:r>
          </w:p>
        </w:tc>
        <w:tc>
          <w:tcPr>
            <w:tcW w:w="1530" w:type="dxa"/>
          </w:tcPr>
          <w:p w14:paraId="26160250" w14:textId="77777777" w:rsidR="006C64F2" w:rsidRPr="003364F6" w:rsidRDefault="006C64F2" w:rsidP="00E36CA0">
            <w:pPr>
              <w:contextualSpacing/>
              <w:jc w:val="center"/>
              <w:rPr>
                <w:rFonts w:ascii="Times New Roman" w:hAnsi="Times New Roman" w:cs="Times New Roman"/>
                <w:sz w:val="20"/>
                <w:szCs w:val="20"/>
              </w:rPr>
            </w:pPr>
          </w:p>
          <w:p w14:paraId="35637F5F"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62%</w:t>
            </w:r>
          </w:p>
          <w:p w14:paraId="451A1DD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79%</w:t>
            </w:r>
          </w:p>
        </w:tc>
        <w:tc>
          <w:tcPr>
            <w:tcW w:w="2389" w:type="dxa"/>
          </w:tcPr>
          <w:p w14:paraId="15F812D5" w14:textId="77777777" w:rsidR="006C64F2" w:rsidRPr="003364F6" w:rsidRDefault="006C64F2" w:rsidP="00E36CA0">
            <w:pPr>
              <w:contextualSpacing/>
              <w:jc w:val="center"/>
              <w:rPr>
                <w:rFonts w:ascii="Times New Roman" w:hAnsi="Times New Roman" w:cs="Times New Roman"/>
                <w:sz w:val="20"/>
                <w:szCs w:val="20"/>
              </w:rPr>
            </w:pPr>
          </w:p>
          <w:p w14:paraId="68F738A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+22%</w:t>
            </w:r>
          </w:p>
          <w:p w14:paraId="6F45AFF1"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+19%</w:t>
            </w:r>
          </w:p>
        </w:tc>
      </w:tr>
      <w:tr w:rsidR="006C64F2" w:rsidRPr="003364F6" w14:paraId="7496F9D9" w14:textId="77777777" w:rsidTr="00E36CA0">
        <w:trPr>
          <w:trHeight w:val="659"/>
          <w:jc w:val="center"/>
        </w:trPr>
        <w:tc>
          <w:tcPr>
            <w:tcW w:w="3575" w:type="dxa"/>
            <w:shd w:val="clear" w:color="auto" w:fill="D9D9D9" w:themeFill="background1" w:themeFillShade="D9"/>
          </w:tcPr>
          <w:p w14:paraId="23533AAA" w14:textId="77777777" w:rsidR="006C64F2" w:rsidRPr="00C90739" w:rsidRDefault="006C64F2" w:rsidP="00E36CA0">
            <w:pPr>
              <w:contextualSpacing/>
              <w:rPr>
                <w:rFonts w:ascii="Times New Roman" w:hAnsi="Times New Roman" w:cs="Times New Roman"/>
                <w:b/>
                <w:sz w:val="20"/>
                <w:szCs w:val="20"/>
              </w:rPr>
            </w:pPr>
            <w:r w:rsidRPr="00C90739">
              <w:rPr>
                <w:rFonts w:ascii="Times New Roman" w:hAnsi="Times New Roman" w:cs="Times New Roman"/>
                <w:b/>
                <w:sz w:val="20"/>
                <w:szCs w:val="20"/>
              </w:rPr>
              <w:t>TAKS Science</w:t>
            </w:r>
          </w:p>
          <w:p w14:paraId="4AFE4959"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All Students</w:t>
            </w:r>
          </w:p>
          <w:p w14:paraId="1850C103" w14:textId="77777777" w:rsidR="006C64F2" w:rsidRPr="003364F6" w:rsidRDefault="006C64F2" w:rsidP="00E36CA0">
            <w:pPr>
              <w:contextualSpacing/>
              <w:rPr>
                <w:rFonts w:ascii="Times New Roman" w:hAnsi="Times New Roman" w:cs="Times New Roman"/>
                <w:sz w:val="20"/>
                <w:szCs w:val="20"/>
              </w:rPr>
            </w:pPr>
            <w:r w:rsidRPr="003364F6">
              <w:rPr>
                <w:rFonts w:ascii="Times New Roman" w:hAnsi="Times New Roman" w:cs="Times New Roman"/>
                <w:sz w:val="20"/>
                <w:szCs w:val="20"/>
              </w:rPr>
              <w:t>Hispanic</w:t>
            </w:r>
          </w:p>
        </w:tc>
        <w:tc>
          <w:tcPr>
            <w:tcW w:w="1620" w:type="dxa"/>
            <w:shd w:val="clear" w:color="auto" w:fill="D9D9D9" w:themeFill="background1" w:themeFillShade="D9"/>
          </w:tcPr>
          <w:p w14:paraId="6D095638" w14:textId="77777777" w:rsidR="006C64F2" w:rsidRPr="003364F6" w:rsidRDefault="006C64F2" w:rsidP="00E36CA0">
            <w:pPr>
              <w:contextualSpacing/>
              <w:jc w:val="center"/>
              <w:rPr>
                <w:rFonts w:ascii="Times New Roman" w:hAnsi="Times New Roman" w:cs="Times New Roman"/>
                <w:sz w:val="20"/>
                <w:szCs w:val="20"/>
              </w:rPr>
            </w:pPr>
          </w:p>
          <w:p w14:paraId="1A3DA326"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29%</w:t>
            </w:r>
          </w:p>
          <w:p w14:paraId="49A8A592"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13%</w:t>
            </w:r>
          </w:p>
        </w:tc>
        <w:tc>
          <w:tcPr>
            <w:tcW w:w="1530" w:type="dxa"/>
            <w:shd w:val="clear" w:color="auto" w:fill="D9D9D9" w:themeFill="background1" w:themeFillShade="D9"/>
          </w:tcPr>
          <w:p w14:paraId="65E4B7CA" w14:textId="77777777" w:rsidR="006C64F2" w:rsidRPr="003364F6" w:rsidRDefault="006C64F2" w:rsidP="00E36CA0">
            <w:pPr>
              <w:contextualSpacing/>
              <w:jc w:val="center"/>
              <w:rPr>
                <w:rFonts w:ascii="Times New Roman" w:hAnsi="Times New Roman" w:cs="Times New Roman"/>
                <w:sz w:val="20"/>
                <w:szCs w:val="20"/>
              </w:rPr>
            </w:pPr>
          </w:p>
          <w:p w14:paraId="126BB3DA"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73%</w:t>
            </w:r>
          </w:p>
          <w:p w14:paraId="48DF6226"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72%</w:t>
            </w:r>
          </w:p>
        </w:tc>
        <w:tc>
          <w:tcPr>
            <w:tcW w:w="2389" w:type="dxa"/>
            <w:shd w:val="clear" w:color="auto" w:fill="D9D9D9" w:themeFill="background1" w:themeFillShade="D9"/>
          </w:tcPr>
          <w:p w14:paraId="3CC52F3C" w14:textId="77777777" w:rsidR="006C64F2" w:rsidRPr="003364F6" w:rsidRDefault="006C64F2" w:rsidP="00E36CA0">
            <w:pPr>
              <w:contextualSpacing/>
              <w:jc w:val="center"/>
              <w:rPr>
                <w:rFonts w:ascii="Times New Roman" w:hAnsi="Times New Roman" w:cs="Times New Roman"/>
                <w:sz w:val="20"/>
                <w:szCs w:val="20"/>
              </w:rPr>
            </w:pPr>
          </w:p>
          <w:p w14:paraId="73B1EC0F"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+44%</w:t>
            </w:r>
          </w:p>
          <w:p w14:paraId="0BB9DE6F" w14:textId="77777777" w:rsidR="006C64F2" w:rsidRPr="003364F6" w:rsidRDefault="006C64F2" w:rsidP="00E36CA0">
            <w:pPr>
              <w:contextualSpacing/>
              <w:jc w:val="center"/>
              <w:rPr>
                <w:rFonts w:ascii="Times New Roman" w:hAnsi="Times New Roman" w:cs="Times New Roman"/>
                <w:sz w:val="20"/>
                <w:szCs w:val="20"/>
              </w:rPr>
            </w:pPr>
            <w:r w:rsidRPr="003364F6">
              <w:rPr>
                <w:rFonts w:ascii="Times New Roman" w:hAnsi="Times New Roman" w:cs="Times New Roman"/>
                <w:sz w:val="20"/>
                <w:szCs w:val="20"/>
              </w:rPr>
              <w:t>+59%</w:t>
            </w:r>
          </w:p>
        </w:tc>
      </w:tr>
    </w:tbl>
    <w:p w14:paraId="5EFBFC81" w14:textId="77777777" w:rsidR="006C64F2" w:rsidRDefault="006C64F2" w:rsidP="000254E3">
      <w:pPr>
        <w:spacing w:after="0" w:line="480" w:lineRule="auto"/>
        <w:contextualSpacing/>
        <w:rPr>
          <w:rFonts w:ascii="Times New Roman" w:hAnsi="Times New Roman" w:cs="Times New Roman"/>
          <w:sz w:val="24"/>
          <w:szCs w:val="24"/>
        </w:rPr>
      </w:pPr>
    </w:p>
    <w:p w14:paraId="0412D8AD" w14:textId="3FFAA064" w:rsidR="00781CAA" w:rsidRDefault="006C64F2" w:rsidP="000254E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F6854">
        <w:rPr>
          <w:rFonts w:ascii="Times New Roman" w:hAnsi="Times New Roman" w:cs="Times New Roman"/>
          <w:sz w:val="24"/>
          <w:szCs w:val="24"/>
        </w:rPr>
        <w:t>Additionally, one campus was “close to becoming” Academically Unacceptable in the coming year, so district leaders were preempti</w:t>
      </w:r>
      <w:r w:rsidR="00D97049">
        <w:rPr>
          <w:rFonts w:ascii="Times New Roman" w:hAnsi="Times New Roman" w:cs="Times New Roman"/>
          <w:sz w:val="24"/>
          <w:szCs w:val="24"/>
        </w:rPr>
        <w:t xml:space="preserve">vely working with </w:t>
      </w:r>
      <w:r w:rsidR="000F6854">
        <w:rPr>
          <w:rFonts w:ascii="Times New Roman" w:hAnsi="Times New Roman" w:cs="Times New Roman"/>
          <w:sz w:val="24"/>
          <w:szCs w:val="24"/>
        </w:rPr>
        <w:t>to address concerns at that campus via another improvement plan</w:t>
      </w:r>
      <w:r>
        <w:rPr>
          <w:rFonts w:ascii="Times New Roman" w:hAnsi="Times New Roman" w:cs="Times New Roman"/>
          <w:sz w:val="24"/>
          <w:szCs w:val="24"/>
        </w:rPr>
        <w:t>.</w:t>
      </w:r>
      <w:r w:rsidR="00740A84">
        <w:rPr>
          <w:rFonts w:ascii="Times New Roman" w:hAnsi="Times New Roman" w:cs="Times New Roman"/>
          <w:sz w:val="24"/>
          <w:szCs w:val="24"/>
        </w:rPr>
        <w:t xml:space="preserve"> As one leader told </w:t>
      </w:r>
      <w:r w:rsidR="00D97049">
        <w:rPr>
          <w:rFonts w:ascii="Times New Roman" w:hAnsi="Times New Roman" w:cs="Times New Roman"/>
          <w:sz w:val="24"/>
          <w:szCs w:val="24"/>
        </w:rPr>
        <w:t xml:space="preserve">us, </w:t>
      </w:r>
      <w:r w:rsidR="00740A84">
        <w:rPr>
          <w:rFonts w:ascii="Times New Roman" w:hAnsi="Times New Roman" w:cs="Times New Roman"/>
          <w:sz w:val="24"/>
          <w:szCs w:val="24"/>
        </w:rPr>
        <w:t xml:space="preserve">so many required “improvement plans” </w:t>
      </w:r>
      <w:r w:rsidR="00D97049">
        <w:rPr>
          <w:rFonts w:ascii="Times New Roman" w:hAnsi="Times New Roman" w:cs="Times New Roman"/>
          <w:sz w:val="24"/>
          <w:szCs w:val="24"/>
        </w:rPr>
        <w:t xml:space="preserve">created a context </w:t>
      </w:r>
      <w:proofErr w:type="gramStart"/>
      <w:r w:rsidR="00D97049">
        <w:rPr>
          <w:rFonts w:ascii="Times New Roman" w:hAnsi="Times New Roman" w:cs="Times New Roman"/>
          <w:sz w:val="24"/>
          <w:szCs w:val="24"/>
        </w:rPr>
        <w:t xml:space="preserve">of </w:t>
      </w:r>
      <w:r w:rsidR="004E054B">
        <w:rPr>
          <w:rFonts w:ascii="Times New Roman" w:hAnsi="Times New Roman" w:cs="Times New Roman"/>
          <w:sz w:val="24"/>
          <w:szCs w:val="24"/>
        </w:rPr>
        <w:t xml:space="preserve"> “</w:t>
      </w:r>
      <w:proofErr w:type="gramEnd"/>
      <w:r w:rsidR="00D97049">
        <w:rPr>
          <w:rFonts w:ascii="Times New Roman" w:hAnsi="Times New Roman" w:cs="Times New Roman"/>
          <w:sz w:val="24"/>
          <w:szCs w:val="24"/>
        </w:rPr>
        <w:t>…</w:t>
      </w:r>
      <w:r w:rsidR="00740A84">
        <w:rPr>
          <w:rFonts w:ascii="Times New Roman" w:hAnsi="Times New Roman" w:cs="Times New Roman"/>
          <w:sz w:val="24"/>
          <w:szCs w:val="24"/>
        </w:rPr>
        <w:t>putting out fires. And what you’re doing is basically charting, OK, which [report] is due when? Which deadline is what? It becomes a logistics nigh</w:t>
      </w:r>
      <w:r w:rsidR="00781CAA">
        <w:rPr>
          <w:rFonts w:ascii="Times New Roman" w:hAnsi="Times New Roman" w:cs="Times New Roman"/>
          <w:sz w:val="24"/>
          <w:szCs w:val="24"/>
        </w:rPr>
        <w:t>t</w:t>
      </w:r>
      <w:r w:rsidR="00740A84">
        <w:rPr>
          <w:rFonts w:ascii="Times New Roman" w:hAnsi="Times New Roman" w:cs="Times New Roman"/>
          <w:sz w:val="24"/>
          <w:szCs w:val="24"/>
        </w:rPr>
        <w:t>mare.</w:t>
      </w:r>
      <w:r w:rsidR="00FD5E52">
        <w:rPr>
          <w:rFonts w:ascii="Times New Roman" w:hAnsi="Times New Roman" w:cs="Times New Roman"/>
          <w:sz w:val="24"/>
          <w:szCs w:val="24"/>
        </w:rPr>
        <w:t>”</w:t>
      </w:r>
      <w:r w:rsidR="00781CAA">
        <w:rPr>
          <w:rFonts w:ascii="Times New Roman" w:hAnsi="Times New Roman" w:cs="Times New Roman"/>
          <w:sz w:val="24"/>
          <w:szCs w:val="24"/>
        </w:rPr>
        <w:t xml:space="preserve"> As</w:t>
      </w:r>
      <w:r w:rsidR="00D97049">
        <w:rPr>
          <w:rFonts w:ascii="Times New Roman" w:hAnsi="Times New Roman" w:cs="Times New Roman"/>
          <w:sz w:val="24"/>
          <w:szCs w:val="24"/>
        </w:rPr>
        <w:t xml:space="preserve"> to whether data use was more</w:t>
      </w:r>
      <w:r w:rsidR="00781CAA">
        <w:rPr>
          <w:rFonts w:ascii="Times New Roman" w:hAnsi="Times New Roman" w:cs="Times New Roman"/>
          <w:sz w:val="24"/>
          <w:szCs w:val="24"/>
        </w:rPr>
        <w:t xml:space="preserve"> a compliance- or improvement issue, the leader was emphatic in </w:t>
      </w:r>
      <w:r w:rsidR="00781CAA">
        <w:rPr>
          <w:rFonts w:ascii="Times New Roman" w:hAnsi="Times New Roman" w:cs="Times New Roman"/>
          <w:i/>
          <w:sz w:val="24"/>
          <w:szCs w:val="24"/>
        </w:rPr>
        <w:t>wanting</w:t>
      </w:r>
      <w:r w:rsidR="00781CAA">
        <w:rPr>
          <w:rFonts w:ascii="Times New Roman" w:hAnsi="Times New Roman" w:cs="Times New Roman"/>
          <w:sz w:val="24"/>
          <w:szCs w:val="24"/>
        </w:rPr>
        <w:t xml:space="preserve"> data use to be about improvement—not just about testing. But, the leader </w:t>
      </w:r>
      <w:r w:rsidR="00D97049">
        <w:rPr>
          <w:rFonts w:ascii="Times New Roman" w:hAnsi="Times New Roman" w:cs="Times New Roman"/>
          <w:sz w:val="24"/>
          <w:szCs w:val="24"/>
        </w:rPr>
        <w:t>noted:</w:t>
      </w:r>
    </w:p>
    <w:p w14:paraId="620F2955" w14:textId="77777777" w:rsidR="000C4741" w:rsidRPr="000F6854" w:rsidRDefault="00781CAA" w:rsidP="00371DB4">
      <w:pPr>
        <w:spacing w:after="0" w:line="480" w:lineRule="auto"/>
        <w:ind w:left="720"/>
        <w:contextualSpacing/>
        <w:rPr>
          <w:rFonts w:ascii="Times New Roman" w:hAnsi="Times New Roman" w:cs="Times New Roman"/>
          <w:sz w:val="24"/>
          <w:szCs w:val="24"/>
          <w:u w:val="single"/>
        </w:rPr>
      </w:pPr>
      <w:r>
        <w:rPr>
          <w:rFonts w:ascii="Times New Roman" w:hAnsi="Times New Roman" w:cs="Times New Roman"/>
          <w:sz w:val="24"/>
          <w:szCs w:val="24"/>
        </w:rPr>
        <w:t xml:space="preserve">As far as I’m concerned, it’s a compliance issue because what it does, it doesn’t give you time to do the other things. What I tell the people that struggle with all of this is, “What they’re doing is making us do what the exemplary districts were already doing—it’s just </w:t>
      </w:r>
      <w:r>
        <w:rPr>
          <w:rFonts w:ascii="Times New Roman" w:hAnsi="Times New Roman" w:cs="Times New Roman"/>
          <w:sz w:val="24"/>
          <w:szCs w:val="24"/>
        </w:rPr>
        <w:lastRenderedPageBreak/>
        <w:t>they got to do it their way because they were proactive in doing it, whereas we have to do it the bureaucratic way.”</w:t>
      </w:r>
      <w:r w:rsidR="00F70DC1">
        <w:rPr>
          <w:rFonts w:ascii="Times New Roman" w:hAnsi="Times New Roman" w:cs="Times New Roman"/>
          <w:sz w:val="24"/>
          <w:szCs w:val="24"/>
        </w:rPr>
        <w:t xml:space="preserve"> </w:t>
      </w:r>
    </w:p>
    <w:p w14:paraId="7AB17C77" w14:textId="77777777" w:rsidR="00A66714" w:rsidRPr="00E96367" w:rsidRDefault="00A66714" w:rsidP="003364F6">
      <w:pPr>
        <w:spacing w:after="0" w:line="480" w:lineRule="auto"/>
        <w:contextualSpacing/>
        <w:rPr>
          <w:rFonts w:ascii="Times New Roman" w:hAnsi="Times New Roman" w:cs="Times New Roman"/>
          <w:b/>
          <w:sz w:val="24"/>
          <w:szCs w:val="24"/>
        </w:rPr>
      </w:pPr>
      <w:r w:rsidRPr="00E96367">
        <w:rPr>
          <w:rFonts w:ascii="Times New Roman" w:hAnsi="Times New Roman" w:cs="Times New Roman"/>
          <w:b/>
          <w:sz w:val="24"/>
          <w:szCs w:val="24"/>
        </w:rPr>
        <w:t>Terms</w:t>
      </w:r>
    </w:p>
    <w:p w14:paraId="0600D23A" w14:textId="0E1D6B4C" w:rsidR="00A66714" w:rsidRPr="009D07C2" w:rsidRDefault="00A66714"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It is important t</w:t>
      </w:r>
      <w:r w:rsidR="002F31BA">
        <w:rPr>
          <w:rFonts w:ascii="Times New Roman" w:hAnsi="Times New Roman" w:cs="Times New Roman"/>
          <w:sz w:val="24"/>
          <w:szCs w:val="24"/>
        </w:rPr>
        <w:t xml:space="preserve">o define two terms </w:t>
      </w:r>
      <w:r w:rsidR="00026D13">
        <w:rPr>
          <w:rFonts w:ascii="Times New Roman" w:hAnsi="Times New Roman" w:cs="Times New Roman"/>
          <w:sz w:val="24"/>
          <w:szCs w:val="24"/>
        </w:rPr>
        <w:t xml:space="preserve">we used in </w:t>
      </w:r>
      <w:r w:rsidR="002F31BA">
        <w:rPr>
          <w:rFonts w:ascii="Times New Roman" w:hAnsi="Times New Roman" w:cs="Times New Roman"/>
          <w:sz w:val="24"/>
          <w:szCs w:val="24"/>
        </w:rPr>
        <w:t xml:space="preserve">framing </w:t>
      </w:r>
      <w:r w:rsidRPr="009D07C2">
        <w:rPr>
          <w:rFonts w:ascii="Times New Roman" w:hAnsi="Times New Roman" w:cs="Times New Roman"/>
          <w:sz w:val="24"/>
          <w:szCs w:val="24"/>
        </w:rPr>
        <w:t>thi</w:t>
      </w:r>
      <w:r w:rsidR="00026D13">
        <w:rPr>
          <w:rFonts w:ascii="Times New Roman" w:hAnsi="Times New Roman" w:cs="Times New Roman"/>
          <w:sz w:val="24"/>
          <w:szCs w:val="24"/>
        </w:rPr>
        <w:t>s study</w:t>
      </w:r>
      <w:r w:rsidR="008376C2">
        <w:rPr>
          <w:rFonts w:ascii="Times New Roman" w:hAnsi="Times New Roman" w:cs="Times New Roman"/>
          <w:sz w:val="24"/>
          <w:szCs w:val="24"/>
        </w:rPr>
        <w:t>. In line with W</w:t>
      </w:r>
      <w:r w:rsidR="00253D53">
        <w:rPr>
          <w:rFonts w:ascii="Times New Roman" w:hAnsi="Times New Roman" w:cs="Times New Roman"/>
          <w:sz w:val="24"/>
          <w:szCs w:val="24"/>
        </w:rPr>
        <w:t>ayman, Cho et al.</w:t>
      </w:r>
      <w:r w:rsidR="008376C2">
        <w:rPr>
          <w:rFonts w:ascii="Times New Roman" w:hAnsi="Times New Roman" w:cs="Times New Roman"/>
          <w:sz w:val="24"/>
          <w:szCs w:val="24"/>
        </w:rPr>
        <w:t xml:space="preserve"> (2012), w</w:t>
      </w:r>
      <w:r w:rsidRPr="009D07C2">
        <w:rPr>
          <w:rFonts w:ascii="Times New Roman" w:hAnsi="Times New Roman" w:cs="Times New Roman"/>
          <w:sz w:val="24"/>
          <w:szCs w:val="24"/>
        </w:rPr>
        <w:t>e consider “data” to be any information that can assist educators in knowing more about students and their needs</w:t>
      </w:r>
      <w:r w:rsidR="008376C2">
        <w:rPr>
          <w:rFonts w:ascii="Times New Roman" w:hAnsi="Times New Roman" w:cs="Times New Roman"/>
          <w:sz w:val="24"/>
          <w:szCs w:val="24"/>
        </w:rPr>
        <w:t xml:space="preserve">. Further, we consider </w:t>
      </w:r>
      <w:r w:rsidR="008376C2">
        <w:rPr>
          <w:rFonts w:ascii="Times New Roman" w:hAnsi="Times New Roman" w:cs="Times New Roman"/>
          <w:i/>
          <w:sz w:val="24"/>
          <w:szCs w:val="24"/>
        </w:rPr>
        <w:t>data</w:t>
      </w:r>
      <w:r w:rsidR="008376C2">
        <w:rPr>
          <w:rFonts w:ascii="Times New Roman" w:hAnsi="Times New Roman" w:cs="Times New Roman"/>
          <w:sz w:val="24"/>
          <w:szCs w:val="24"/>
        </w:rPr>
        <w:t xml:space="preserve"> to be information which </w:t>
      </w:r>
      <w:r w:rsidRPr="009D07C2">
        <w:rPr>
          <w:rFonts w:ascii="Times New Roman" w:hAnsi="Times New Roman" w:cs="Times New Roman"/>
          <w:sz w:val="24"/>
          <w:szCs w:val="24"/>
        </w:rPr>
        <w:t>has the potential to be codified and shared</w:t>
      </w:r>
      <w:r w:rsidR="008376C2">
        <w:rPr>
          <w:rFonts w:ascii="Times New Roman" w:hAnsi="Times New Roman" w:cs="Times New Roman"/>
          <w:sz w:val="24"/>
          <w:szCs w:val="24"/>
        </w:rPr>
        <w:t xml:space="preserve">, </w:t>
      </w:r>
      <w:r w:rsidRPr="009D07C2">
        <w:rPr>
          <w:rFonts w:ascii="Times New Roman" w:hAnsi="Times New Roman" w:cs="Times New Roman"/>
          <w:sz w:val="24"/>
          <w:szCs w:val="24"/>
        </w:rPr>
        <w:t>even thou</w:t>
      </w:r>
      <w:r w:rsidR="00C75009">
        <w:rPr>
          <w:rFonts w:ascii="Times New Roman" w:hAnsi="Times New Roman" w:cs="Times New Roman"/>
          <w:sz w:val="24"/>
          <w:szCs w:val="24"/>
        </w:rPr>
        <w:t>gh, in practice, not all data are</w:t>
      </w:r>
      <w:r w:rsidRPr="009D07C2">
        <w:rPr>
          <w:rFonts w:ascii="Times New Roman" w:hAnsi="Times New Roman" w:cs="Times New Roman"/>
          <w:sz w:val="24"/>
          <w:szCs w:val="24"/>
        </w:rPr>
        <w:t xml:space="preserve"> formal</w:t>
      </w:r>
      <w:r w:rsidR="008376C2">
        <w:rPr>
          <w:rFonts w:ascii="Times New Roman" w:hAnsi="Times New Roman" w:cs="Times New Roman"/>
          <w:sz w:val="24"/>
          <w:szCs w:val="24"/>
        </w:rPr>
        <w:t>ly codified</w:t>
      </w:r>
      <w:r w:rsidR="00026D13">
        <w:rPr>
          <w:rFonts w:ascii="Times New Roman" w:hAnsi="Times New Roman" w:cs="Times New Roman"/>
          <w:sz w:val="24"/>
          <w:szCs w:val="24"/>
        </w:rPr>
        <w:t xml:space="preserve">. </w:t>
      </w:r>
      <w:r w:rsidR="008376C2">
        <w:rPr>
          <w:rFonts w:ascii="Times New Roman" w:hAnsi="Times New Roman" w:cs="Times New Roman"/>
          <w:sz w:val="24"/>
          <w:szCs w:val="24"/>
        </w:rPr>
        <w:t>In line</w:t>
      </w:r>
      <w:r w:rsidRPr="009D07C2">
        <w:rPr>
          <w:rFonts w:ascii="Times New Roman" w:hAnsi="Times New Roman" w:cs="Times New Roman"/>
          <w:sz w:val="24"/>
          <w:szCs w:val="24"/>
        </w:rPr>
        <w:t xml:space="preserve"> with Schildkamp and Kuiper (2010)</w:t>
      </w:r>
      <w:r w:rsidR="00C75009">
        <w:rPr>
          <w:rFonts w:ascii="Times New Roman" w:hAnsi="Times New Roman" w:cs="Times New Roman"/>
          <w:sz w:val="24"/>
          <w:szCs w:val="24"/>
        </w:rPr>
        <w:t>,</w:t>
      </w:r>
      <w:r w:rsidRPr="009D07C2">
        <w:rPr>
          <w:rFonts w:ascii="Times New Roman" w:hAnsi="Times New Roman" w:cs="Times New Roman"/>
          <w:sz w:val="24"/>
          <w:szCs w:val="24"/>
        </w:rPr>
        <w:t xml:space="preserve"> we take </w:t>
      </w:r>
      <w:r w:rsidR="00026D13">
        <w:rPr>
          <w:rFonts w:ascii="Times New Roman" w:hAnsi="Times New Roman" w:cs="Times New Roman"/>
          <w:sz w:val="24"/>
          <w:szCs w:val="24"/>
        </w:rPr>
        <w:t>“</w:t>
      </w:r>
      <w:r w:rsidRPr="009D07C2">
        <w:rPr>
          <w:rFonts w:ascii="Times New Roman" w:hAnsi="Times New Roman" w:cs="Times New Roman"/>
          <w:sz w:val="24"/>
          <w:szCs w:val="24"/>
        </w:rPr>
        <w:t>data use</w:t>
      </w:r>
      <w:r w:rsidR="00026D13">
        <w:rPr>
          <w:rFonts w:ascii="Times New Roman" w:hAnsi="Times New Roman" w:cs="Times New Roman"/>
          <w:sz w:val="24"/>
          <w:szCs w:val="24"/>
        </w:rPr>
        <w:t>”</w:t>
      </w:r>
      <w:r w:rsidRPr="009D07C2">
        <w:rPr>
          <w:rFonts w:ascii="Times New Roman" w:hAnsi="Times New Roman" w:cs="Times New Roman"/>
          <w:sz w:val="24"/>
          <w:szCs w:val="24"/>
        </w:rPr>
        <w:t xml:space="preserve"> to be a process of “systematically analyzing existing data sources within the school, applying outcomes of analyses to innovate teaching, curricula, and school performance, and, implementing (e.g., genuine improvement actions) and evaluating these innovations” (p. 482).</w:t>
      </w:r>
    </w:p>
    <w:p w14:paraId="688DAB3F" w14:textId="77777777" w:rsidR="005E1A7A" w:rsidRDefault="005E1A7A" w:rsidP="003364F6">
      <w:pPr>
        <w:spacing w:before="100" w:beforeAutospacing="1" w:after="100" w:afterAutospacing="1" w:line="480" w:lineRule="auto"/>
        <w:contextualSpacing/>
        <w:rPr>
          <w:rFonts w:ascii="Times New Roman" w:hAnsi="Times New Roman" w:cs="Times New Roman"/>
          <w:b/>
          <w:sz w:val="24"/>
          <w:szCs w:val="24"/>
        </w:rPr>
      </w:pPr>
      <w:r>
        <w:rPr>
          <w:rFonts w:ascii="Times New Roman" w:hAnsi="Times New Roman" w:cs="Times New Roman"/>
          <w:b/>
          <w:sz w:val="24"/>
          <w:szCs w:val="24"/>
        </w:rPr>
        <w:t>Instrument</w:t>
      </w:r>
    </w:p>
    <w:p w14:paraId="1DEF8839" w14:textId="55907A8F" w:rsidR="000A0020" w:rsidRDefault="005E1A7A" w:rsidP="003364F6">
      <w:pPr>
        <w:spacing w:after="0" w:line="480" w:lineRule="auto"/>
        <w:contextualSpacing/>
        <w:rPr>
          <w:rFonts w:ascii="Times New Roman" w:hAnsi="Times New Roman" w:cs="Times New Roman"/>
          <w:sz w:val="24"/>
          <w:szCs w:val="24"/>
        </w:rPr>
      </w:pPr>
      <w:r w:rsidRPr="00BA6F4B">
        <w:rPr>
          <w:rFonts w:ascii="Times New Roman" w:hAnsi="Times New Roman" w:cs="Times New Roman"/>
          <w:b/>
          <w:sz w:val="24"/>
          <w:szCs w:val="24"/>
        </w:rPr>
        <w:tab/>
      </w:r>
      <w:r w:rsidR="006B5956">
        <w:rPr>
          <w:rFonts w:ascii="Times New Roman" w:hAnsi="Times New Roman" w:cs="Times New Roman"/>
          <w:sz w:val="24"/>
          <w:szCs w:val="24"/>
        </w:rPr>
        <w:t>To inform our research questions, w</w:t>
      </w:r>
      <w:r w:rsidR="006B5956" w:rsidRPr="009D07C2">
        <w:rPr>
          <w:rFonts w:ascii="Times New Roman" w:hAnsi="Times New Roman" w:cs="Times New Roman"/>
          <w:sz w:val="24"/>
          <w:szCs w:val="24"/>
        </w:rPr>
        <w:t xml:space="preserve">e </w:t>
      </w:r>
      <w:r w:rsidR="006B5956">
        <w:rPr>
          <w:rFonts w:ascii="Times New Roman" w:hAnsi="Times New Roman" w:cs="Times New Roman"/>
          <w:sz w:val="24"/>
          <w:szCs w:val="24"/>
        </w:rPr>
        <w:t>obtained an overview of the perceptions and attitudes of district and school personnel via the</w:t>
      </w:r>
      <w:r w:rsidR="006B5956" w:rsidRPr="009D07C2">
        <w:rPr>
          <w:rFonts w:ascii="Times New Roman" w:hAnsi="Times New Roman" w:cs="Times New Roman"/>
          <w:sz w:val="24"/>
          <w:szCs w:val="24"/>
        </w:rPr>
        <w:t xml:space="preserve"> </w:t>
      </w:r>
      <w:r w:rsidR="006B5956" w:rsidRPr="009D07C2">
        <w:rPr>
          <w:rFonts w:ascii="Times New Roman" w:hAnsi="Times New Roman" w:cs="Times New Roman"/>
          <w:i/>
          <w:sz w:val="24"/>
          <w:szCs w:val="24"/>
        </w:rPr>
        <w:t>Survey of Data Use &amp; Professional Learning</w:t>
      </w:r>
      <w:r w:rsidR="006B5956">
        <w:rPr>
          <w:rFonts w:ascii="Times New Roman" w:hAnsi="Times New Roman" w:cs="Times New Roman"/>
          <w:sz w:val="24"/>
          <w:szCs w:val="24"/>
        </w:rPr>
        <w:t xml:space="preserve"> (Jimerson, 2012) a 66-item instrument which included Likert-style items as well as open-ended response items</w:t>
      </w:r>
      <w:r w:rsidR="006B5956" w:rsidRPr="009D07C2">
        <w:rPr>
          <w:rFonts w:ascii="Times New Roman" w:hAnsi="Times New Roman" w:cs="Times New Roman"/>
          <w:sz w:val="24"/>
          <w:szCs w:val="24"/>
        </w:rPr>
        <w:t xml:space="preserve">. </w:t>
      </w:r>
      <w:r w:rsidR="00253D53">
        <w:rPr>
          <w:rFonts w:ascii="Times New Roman" w:hAnsi="Times New Roman" w:cs="Times New Roman"/>
          <w:sz w:val="24"/>
          <w:szCs w:val="24"/>
        </w:rPr>
        <w:t>Prior research (</w:t>
      </w:r>
      <w:r w:rsidR="00F34BDB">
        <w:rPr>
          <w:rFonts w:ascii="Times New Roman" w:hAnsi="Times New Roman" w:cs="Times New Roman"/>
          <w:sz w:val="24"/>
          <w:szCs w:val="24"/>
        </w:rPr>
        <w:t>Jimerson</w:t>
      </w:r>
      <w:r w:rsidR="00781CAA">
        <w:rPr>
          <w:rFonts w:ascii="Times New Roman" w:hAnsi="Times New Roman" w:cs="Times New Roman"/>
          <w:sz w:val="24"/>
          <w:szCs w:val="24"/>
        </w:rPr>
        <w:t>, 2011)</w:t>
      </w:r>
      <w:r w:rsidRPr="00BA6F4B">
        <w:rPr>
          <w:rFonts w:ascii="Times New Roman" w:hAnsi="Times New Roman" w:cs="Times New Roman"/>
          <w:sz w:val="24"/>
          <w:szCs w:val="24"/>
        </w:rPr>
        <w:t xml:space="preserve"> was used to inform initial construction of the instrument, and measures were taken to strengthen content validity and to assure stability of items over time. To wit, in June and July 2012, 12 EC-12 practitioners (four teac</w:t>
      </w:r>
      <w:r w:rsidR="00D120BC">
        <w:rPr>
          <w:rFonts w:ascii="Times New Roman" w:hAnsi="Times New Roman" w:cs="Times New Roman"/>
          <w:sz w:val="24"/>
          <w:szCs w:val="24"/>
        </w:rPr>
        <w:t>hers, four campus principals</w:t>
      </w:r>
      <w:r w:rsidRPr="00BA6F4B">
        <w:rPr>
          <w:rFonts w:ascii="Times New Roman" w:hAnsi="Times New Roman" w:cs="Times New Roman"/>
          <w:sz w:val="24"/>
          <w:szCs w:val="24"/>
        </w:rPr>
        <w:t xml:space="preserve">, and four </w:t>
      </w:r>
      <w:r w:rsidR="00BB72F4">
        <w:rPr>
          <w:rFonts w:ascii="Times New Roman" w:hAnsi="Times New Roman" w:cs="Times New Roman"/>
          <w:sz w:val="24"/>
          <w:szCs w:val="24"/>
        </w:rPr>
        <w:t>school district</w:t>
      </w:r>
      <w:r w:rsidRPr="00BA6F4B">
        <w:rPr>
          <w:rFonts w:ascii="Times New Roman" w:hAnsi="Times New Roman" w:cs="Times New Roman"/>
          <w:sz w:val="24"/>
          <w:szCs w:val="24"/>
        </w:rPr>
        <w:t xml:space="preserve"> administrators) engaged in a </w:t>
      </w:r>
      <w:r w:rsidR="00026D13">
        <w:rPr>
          <w:rFonts w:ascii="Times New Roman" w:hAnsi="Times New Roman" w:cs="Times New Roman"/>
          <w:sz w:val="24"/>
          <w:szCs w:val="24"/>
        </w:rPr>
        <w:t>series of cognitive interviews</w:t>
      </w:r>
      <w:r w:rsidRPr="00BA6F4B">
        <w:rPr>
          <w:rFonts w:ascii="Times New Roman" w:hAnsi="Times New Roman" w:cs="Times New Roman"/>
          <w:sz w:val="24"/>
          <w:szCs w:val="24"/>
        </w:rPr>
        <w:t xml:space="preserve"> (see Desimone &amp; LeFloch, 2004) to refine the instrument in terms of wording, </w:t>
      </w:r>
      <w:r w:rsidR="00026D13">
        <w:rPr>
          <w:rFonts w:ascii="Times New Roman" w:hAnsi="Times New Roman" w:cs="Times New Roman"/>
          <w:sz w:val="24"/>
          <w:szCs w:val="24"/>
        </w:rPr>
        <w:t>clarity, and ordering of items</w:t>
      </w:r>
      <w:r w:rsidRPr="00BA6F4B">
        <w:rPr>
          <w:rFonts w:ascii="Times New Roman" w:hAnsi="Times New Roman" w:cs="Times New Roman"/>
          <w:sz w:val="24"/>
          <w:szCs w:val="24"/>
        </w:rPr>
        <w:t xml:space="preserve">. </w:t>
      </w:r>
    </w:p>
    <w:p w14:paraId="0949C19C" w14:textId="62A9D926" w:rsidR="005E1A7A" w:rsidRDefault="000A0020" w:rsidP="000014A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E1A7A" w:rsidRPr="00BA6F4B">
        <w:rPr>
          <w:rFonts w:ascii="Times New Roman" w:hAnsi="Times New Roman" w:cs="Times New Roman"/>
          <w:sz w:val="24"/>
          <w:szCs w:val="24"/>
        </w:rPr>
        <w:t>As a result of that process, the i</w:t>
      </w:r>
      <w:r w:rsidR="00D97049">
        <w:rPr>
          <w:rFonts w:ascii="Times New Roman" w:hAnsi="Times New Roman" w:cs="Times New Roman"/>
          <w:sz w:val="24"/>
          <w:szCs w:val="24"/>
        </w:rPr>
        <w:t>nstrument was revised</w:t>
      </w:r>
      <w:r w:rsidR="005E1A7A" w:rsidRPr="00BA6F4B">
        <w:rPr>
          <w:rFonts w:ascii="Times New Roman" w:hAnsi="Times New Roman" w:cs="Times New Roman"/>
          <w:sz w:val="24"/>
          <w:szCs w:val="24"/>
        </w:rPr>
        <w:t xml:space="preserve">. To ascertain the reliability of items on the survey, a panel of </w:t>
      </w:r>
      <w:r w:rsidR="005E1A7A" w:rsidRPr="00026D13">
        <w:rPr>
          <w:rFonts w:ascii="Times New Roman" w:hAnsi="Times New Roman" w:cs="Times New Roman"/>
          <w:i/>
          <w:sz w:val="24"/>
          <w:szCs w:val="24"/>
        </w:rPr>
        <w:t>n</w:t>
      </w:r>
      <w:r w:rsidR="005E1A7A" w:rsidRPr="00BA6F4B">
        <w:rPr>
          <w:rFonts w:ascii="Times New Roman" w:hAnsi="Times New Roman" w:cs="Times New Roman"/>
          <w:sz w:val="24"/>
          <w:szCs w:val="24"/>
        </w:rPr>
        <w:t xml:space="preserve">=31 practicing EC-12 educators from a variety of roles were </w:t>
      </w:r>
      <w:r w:rsidR="005E1A7A" w:rsidRPr="00BA6F4B">
        <w:rPr>
          <w:rFonts w:ascii="Times New Roman" w:hAnsi="Times New Roman" w:cs="Times New Roman"/>
          <w:sz w:val="24"/>
          <w:szCs w:val="24"/>
        </w:rPr>
        <w:lastRenderedPageBreak/>
        <w:t>administered the survey twice, 10-14 days apa</w:t>
      </w:r>
      <w:r w:rsidR="00D97049">
        <w:rPr>
          <w:rFonts w:ascii="Times New Roman" w:hAnsi="Times New Roman" w:cs="Times New Roman"/>
          <w:sz w:val="24"/>
          <w:szCs w:val="24"/>
        </w:rPr>
        <w:t>rt. It</w:t>
      </w:r>
      <w:r w:rsidR="00026D13">
        <w:rPr>
          <w:rFonts w:ascii="Times New Roman" w:hAnsi="Times New Roman" w:cs="Times New Roman"/>
          <w:sz w:val="24"/>
          <w:szCs w:val="24"/>
        </w:rPr>
        <w:t>em</w:t>
      </w:r>
      <w:r w:rsidR="00D97049">
        <w:rPr>
          <w:rFonts w:ascii="Times New Roman" w:hAnsi="Times New Roman" w:cs="Times New Roman"/>
          <w:sz w:val="24"/>
          <w:szCs w:val="24"/>
        </w:rPr>
        <w:t>s were</w:t>
      </w:r>
      <w:r w:rsidR="00026D13">
        <w:rPr>
          <w:rFonts w:ascii="Times New Roman" w:hAnsi="Times New Roman" w:cs="Times New Roman"/>
          <w:sz w:val="24"/>
          <w:szCs w:val="24"/>
        </w:rPr>
        <w:t xml:space="preserve"> analyzed via </w:t>
      </w:r>
      <w:r w:rsidR="005E1A7A" w:rsidRPr="00BA6F4B">
        <w:rPr>
          <w:rFonts w:ascii="Times New Roman" w:hAnsi="Times New Roman" w:cs="Times New Roman"/>
          <w:sz w:val="24"/>
          <w:szCs w:val="24"/>
        </w:rPr>
        <w:t>bivariate correlati</w:t>
      </w:r>
      <w:r w:rsidR="00026D13">
        <w:rPr>
          <w:rFonts w:ascii="Times New Roman" w:hAnsi="Times New Roman" w:cs="Times New Roman"/>
          <w:sz w:val="24"/>
          <w:szCs w:val="24"/>
        </w:rPr>
        <w:t>on</w:t>
      </w:r>
      <w:r w:rsidR="005E1A7A" w:rsidRPr="00BA6F4B">
        <w:rPr>
          <w:rFonts w:ascii="Times New Roman" w:hAnsi="Times New Roman" w:cs="Times New Roman"/>
          <w:sz w:val="24"/>
          <w:szCs w:val="24"/>
        </w:rPr>
        <w:t xml:space="preserve">; </w:t>
      </w:r>
      <w:r w:rsidR="00026D13">
        <w:rPr>
          <w:rFonts w:ascii="Times New Roman" w:hAnsi="Times New Roman" w:cs="Times New Roman"/>
          <w:sz w:val="24"/>
          <w:szCs w:val="24"/>
        </w:rPr>
        <w:t>only items that</w:t>
      </w:r>
      <w:r w:rsidR="005E1A7A" w:rsidRPr="00BA6F4B">
        <w:rPr>
          <w:rFonts w:ascii="Times New Roman" w:hAnsi="Times New Roman" w:cs="Times New Roman"/>
          <w:sz w:val="24"/>
          <w:szCs w:val="24"/>
        </w:rPr>
        <w:t xml:space="preserve"> correlate</w:t>
      </w:r>
      <w:r w:rsidR="00026D13">
        <w:rPr>
          <w:rFonts w:ascii="Times New Roman" w:hAnsi="Times New Roman" w:cs="Times New Roman"/>
          <w:sz w:val="24"/>
          <w:szCs w:val="24"/>
        </w:rPr>
        <w:t>d</w:t>
      </w:r>
      <w:r w:rsidR="005E1A7A" w:rsidRPr="00BA6F4B">
        <w:rPr>
          <w:rFonts w:ascii="Times New Roman" w:hAnsi="Times New Roman" w:cs="Times New Roman"/>
          <w:sz w:val="24"/>
          <w:szCs w:val="24"/>
        </w:rPr>
        <w:t xml:space="preserve"> at statistically significant levels </w:t>
      </w:r>
      <w:r w:rsidR="00C75009">
        <w:rPr>
          <w:rFonts w:ascii="Times New Roman" w:hAnsi="Times New Roman" w:cs="Times New Roman"/>
          <w:sz w:val="24"/>
          <w:szCs w:val="24"/>
        </w:rPr>
        <w:t>(</w:t>
      </w:r>
      <w:r w:rsidR="00C75009" w:rsidRPr="008376C2">
        <w:rPr>
          <w:rFonts w:ascii="Times New Roman" w:hAnsi="Times New Roman" w:cs="Times New Roman"/>
          <w:i/>
          <w:sz w:val="24"/>
          <w:szCs w:val="24"/>
        </w:rPr>
        <w:t>p</w:t>
      </w:r>
      <w:r w:rsidR="00C75009">
        <w:rPr>
          <w:rFonts w:ascii="Times New Roman" w:hAnsi="Times New Roman" w:cs="Times New Roman"/>
          <w:sz w:val="24"/>
          <w:szCs w:val="24"/>
        </w:rPr>
        <w:t xml:space="preserve">&lt;.05) </w:t>
      </w:r>
      <w:r w:rsidR="005E1A7A" w:rsidRPr="00C75009">
        <w:rPr>
          <w:rFonts w:ascii="Times New Roman" w:hAnsi="Times New Roman" w:cs="Times New Roman"/>
          <w:sz w:val="24"/>
          <w:szCs w:val="24"/>
        </w:rPr>
        <w:t>were</w:t>
      </w:r>
      <w:r w:rsidR="005E1A7A" w:rsidRPr="00BA6F4B">
        <w:rPr>
          <w:rFonts w:ascii="Times New Roman" w:hAnsi="Times New Roman" w:cs="Times New Roman"/>
          <w:sz w:val="24"/>
          <w:szCs w:val="24"/>
        </w:rPr>
        <w:t xml:space="preserve"> </w:t>
      </w:r>
      <w:r w:rsidR="00026D13">
        <w:rPr>
          <w:rFonts w:ascii="Times New Roman" w:hAnsi="Times New Roman" w:cs="Times New Roman"/>
          <w:sz w:val="24"/>
          <w:szCs w:val="24"/>
        </w:rPr>
        <w:t>included in analyses for</w:t>
      </w:r>
      <w:r w:rsidR="00C75009">
        <w:rPr>
          <w:rFonts w:ascii="Times New Roman" w:hAnsi="Times New Roman" w:cs="Times New Roman"/>
          <w:sz w:val="24"/>
          <w:szCs w:val="24"/>
        </w:rPr>
        <w:t xml:space="preserve"> the purposes of this study</w:t>
      </w:r>
      <w:r w:rsidR="002F6BB6">
        <w:rPr>
          <w:rFonts w:ascii="Times New Roman" w:hAnsi="Times New Roman" w:cs="Times New Roman"/>
          <w:sz w:val="24"/>
          <w:szCs w:val="24"/>
        </w:rPr>
        <w:t xml:space="preserve">. </w:t>
      </w:r>
    </w:p>
    <w:p w14:paraId="6D953B69" w14:textId="77777777" w:rsidR="006B5956" w:rsidRPr="00153D4D" w:rsidRDefault="00033B57" w:rsidP="006B5956">
      <w:pPr>
        <w:spacing w:after="0" w:line="480" w:lineRule="auto"/>
        <w:contextualSpacing/>
        <w:rPr>
          <w:rFonts w:ascii="Times New Roman" w:hAnsi="Times New Roman" w:cs="Times New Roman"/>
          <w:sz w:val="24"/>
          <w:szCs w:val="24"/>
        </w:rPr>
      </w:pPr>
      <w:r w:rsidRPr="00E96367">
        <w:rPr>
          <w:rFonts w:ascii="Times New Roman" w:hAnsi="Times New Roman" w:cs="Times New Roman"/>
          <w:b/>
          <w:sz w:val="24"/>
          <w:szCs w:val="24"/>
        </w:rPr>
        <w:t>Procedure</w:t>
      </w:r>
      <w:r w:rsidR="00343A6D" w:rsidRPr="009D07C2">
        <w:rPr>
          <w:rFonts w:ascii="Times New Roman" w:hAnsi="Times New Roman" w:cs="Times New Roman"/>
          <w:sz w:val="24"/>
          <w:szCs w:val="24"/>
        </w:rPr>
        <w:tab/>
      </w:r>
    </w:p>
    <w:p w14:paraId="11151EC3" w14:textId="0EFF6404" w:rsidR="00033B57" w:rsidRDefault="006B5956" w:rsidP="009E070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E0704">
        <w:rPr>
          <w:rFonts w:ascii="Times New Roman" w:hAnsi="Times New Roman" w:cs="Times New Roman"/>
          <w:sz w:val="24"/>
          <w:szCs w:val="24"/>
        </w:rPr>
        <w:t xml:space="preserve">The instrument was distributed online to </w:t>
      </w:r>
      <w:r w:rsidR="00343A6D" w:rsidRPr="009D07C2">
        <w:rPr>
          <w:rFonts w:ascii="Times New Roman" w:hAnsi="Times New Roman" w:cs="Times New Roman"/>
          <w:sz w:val="24"/>
          <w:szCs w:val="24"/>
        </w:rPr>
        <w:t xml:space="preserve">all </w:t>
      </w:r>
      <w:r w:rsidR="009E0704">
        <w:rPr>
          <w:rFonts w:ascii="Times New Roman" w:hAnsi="Times New Roman" w:cs="Times New Roman"/>
          <w:sz w:val="24"/>
          <w:szCs w:val="24"/>
        </w:rPr>
        <w:t>Pence educators during a two-week window in August, 2012. Table 2 denotes overall response rate as well as response rates by job role.</w:t>
      </w:r>
      <w:r w:rsidR="00B21D3F">
        <w:rPr>
          <w:rFonts w:ascii="Times New Roman" w:hAnsi="Times New Roman" w:cs="Times New Roman"/>
          <w:sz w:val="24"/>
          <w:szCs w:val="24"/>
        </w:rPr>
        <w:t xml:space="preserve"> Although most survey items were designed to enable comparisons via the use of reported levels of agreement on Likert-scale items, all personnel were invited to respond to several open-ended items as well. These responses provided an additional layer to our analysis and to our ability to interpret the data as a whole</w:t>
      </w:r>
      <w:r w:rsidR="007C2FFF">
        <w:rPr>
          <w:rFonts w:ascii="Times New Roman" w:hAnsi="Times New Roman" w:cs="Times New Roman"/>
          <w:sz w:val="24"/>
          <w:szCs w:val="24"/>
        </w:rPr>
        <w:t xml:space="preserve">. </w:t>
      </w:r>
      <w:r w:rsidR="002313E7" w:rsidRPr="00014251">
        <w:rPr>
          <w:rFonts w:ascii="Times New Roman" w:hAnsi="Times New Roman" w:cs="Times New Roman"/>
          <w:sz w:val="24"/>
          <w:szCs w:val="24"/>
        </w:rPr>
        <w:t>All pe</w:t>
      </w:r>
      <w:r w:rsidR="000014AE">
        <w:rPr>
          <w:rFonts w:ascii="Times New Roman" w:hAnsi="Times New Roman" w:cs="Times New Roman"/>
          <w:sz w:val="24"/>
          <w:szCs w:val="24"/>
        </w:rPr>
        <w:t>rsonnel in Pence ISD</w:t>
      </w:r>
      <w:r w:rsidR="002313E7" w:rsidRPr="00014251">
        <w:rPr>
          <w:rFonts w:ascii="Times New Roman" w:hAnsi="Times New Roman" w:cs="Times New Roman"/>
          <w:sz w:val="24"/>
          <w:szCs w:val="24"/>
        </w:rPr>
        <w:t xml:space="preserve"> were invited to complete the </w:t>
      </w:r>
      <w:r w:rsidR="000014AE">
        <w:rPr>
          <w:rFonts w:ascii="Times New Roman" w:hAnsi="Times New Roman" w:cs="Times New Roman"/>
          <w:sz w:val="24"/>
          <w:szCs w:val="24"/>
        </w:rPr>
        <w:t>survey electronically</w:t>
      </w:r>
      <w:r w:rsidR="000A0020">
        <w:rPr>
          <w:rFonts w:ascii="Times New Roman" w:hAnsi="Times New Roman" w:cs="Times New Roman"/>
          <w:sz w:val="24"/>
          <w:szCs w:val="24"/>
        </w:rPr>
        <w:t xml:space="preserve">. </w:t>
      </w:r>
      <w:r w:rsidR="00014251">
        <w:rPr>
          <w:rFonts w:ascii="Times New Roman" w:hAnsi="Times New Roman" w:cs="Times New Roman"/>
          <w:sz w:val="24"/>
          <w:szCs w:val="24"/>
        </w:rPr>
        <w:t xml:space="preserve">Response rates </w:t>
      </w:r>
      <w:r w:rsidR="00D97049">
        <w:rPr>
          <w:rFonts w:ascii="Times New Roman" w:hAnsi="Times New Roman" w:cs="Times New Roman"/>
          <w:sz w:val="24"/>
          <w:szCs w:val="24"/>
        </w:rPr>
        <w:t>are reflected in Table 2.</w:t>
      </w:r>
    </w:p>
    <w:p w14:paraId="7249DCCE" w14:textId="77777777" w:rsidR="000C4741" w:rsidRPr="00153D4D" w:rsidRDefault="000C4741" w:rsidP="000C4741">
      <w:pPr>
        <w:spacing w:after="0" w:line="240" w:lineRule="auto"/>
        <w:contextualSpacing/>
        <w:rPr>
          <w:rFonts w:ascii="Times New Roman" w:hAnsi="Times New Roman" w:cs="Times New Roman"/>
          <w:i/>
          <w:sz w:val="24"/>
          <w:szCs w:val="24"/>
        </w:rPr>
      </w:pPr>
      <w:proofErr w:type="gramStart"/>
      <w:r w:rsidRPr="00153D4D">
        <w:rPr>
          <w:rFonts w:ascii="Times New Roman" w:hAnsi="Times New Roman" w:cs="Times New Roman"/>
          <w:i/>
          <w:sz w:val="24"/>
          <w:szCs w:val="24"/>
        </w:rPr>
        <w:t xml:space="preserve">Table </w:t>
      </w:r>
      <w:r w:rsidR="009E0704">
        <w:rPr>
          <w:rFonts w:ascii="Times New Roman" w:hAnsi="Times New Roman" w:cs="Times New Roman"/>
          <w:i/>
          <w:sz w:val="24"/>
          <w:szCs w:val="24"/>
        </w:rPr>
        <w:t>2</w:t>
      </w:r>
      <w:r w:rsidRPr="00153D4D">
        <w:rPr>
          <w:rFonts w:ascii="Times New Roman" w:hAnsi="Times New Roman" w:cs="Times New Roman"/>
          <w:i/>
          <w:sz w:val="24"/>
          <w:szCs w:val="24"/>
        </w:rPr>
        <w:t>.</w:t>
      </w:r>
      <w:proofErr w:type="gramEnd"/>
      <w:r w:rsidRPr="00153D4D">
        <w:rPr>
          <w:rFonts w:ascii="Times New Roman" w:hAnsi="Times New Roman" w:cs="Times New Roman"/>
          <w:i/>
          <w:sz w:val="24"/>
          <w:szCs w:val="24"/>
        </w:rPr>
        <w:t xml:space="preserve"> Study Participation and Survey Response Rates, by Role</w:t>
      </w:r>
    </w:p>
    <w:tbl>
      <w:tblPr>
        <w:tblW w:w="9012" w:type="dxa"/>
        <w:tblInd w:w="93" w:type="dxa"/>
        <w:tblLook w:val="04A0" w:firstRow="1" w:lastRow="0" w:firstColumn="1" w:lastColumn="0" w:noHBand="0" w:noVBand="1"/>
      </w:tblPr>
      <w:tblGrid>
        <w:gridCol w:w="6377"/>
        <w:gridCol w:w="1536"/>
        <w:gridCol w:w="1099"/>
      </w:tblGrid>
      <w:tr w:rsidR="000C4741" w:rsidRPr="003364F6" w14:paraId="295A3545" w14:textId="77777777" w:rsidTr="006D6122">
        <w:trPr>
          <w:trHeight w:val="515"/>
        </w:trPr>
        <w:tc>
          <w:tcPr>
            <w:tcW w:w="6377" w:type="dxa"/>
            <w:tcBorders>
              <w:top w:val="single" w:sz="4" w:space="0" w:color="auto"/>
              <w:bottom w:val="single" w:sz="4" w:space="0" w:color="auto"/>
            </w:tcBorders>
            <w:shd w:val="clear" w:color="auto" w:fill="auto"/>
            <w:noWrap/>
            <w:vAlign w:val="bottom"/>
            <w:hideMark/>
          </w:tcPr>
          <w:p w14:paraId="16A8ACFF" w14:textId="77777777" w:rsidR="000C4741" w:rsidRPr="003364F6" w:rsidRDefault="000C4741" w:rsidP="004F55B0">
            <w:pPr>
              <w:spacing w:after="0" w:line="240" w:lineRule="auto"/>
              <w:contextualSpacing/>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 </w:t>
            </w:r>
          </w:p>
        </w:tc>
        <w:tc>
          <w:tcPr>
            <w:tcW w:w="1536" w:type="dxa"/>
            <w:tcBorders>
              <w:top w:val="single" w:sz="4" w:space="0" w:color="auto"/>
              <w:bottom w:val="single" w:sz="4" w:space="0" w:color="auto"/>
            </w:tcBorders>
            <w:shd w:val="clear" w:color="auto" w:fill="auto"/>
            <w:vAlign w:val="bottom"/>
            <w:hideMark/>
          </w:tcPr>
          <w:p w14:paraId="60016450" w14:textId="77777777" w:rsidR="000C4741" w:rsidRPr="003364F6" w:rsidRDefault="000C4741" w:rsidP="004F55B0">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Survey Data</w:t>
            </w:r>
            <w:r w:rsidRPr="003364F6">
              <w:rPr>
                <w:rFonts w:ascii="Times New Roman" w:eastAsia="Times New Roman" w:hAnsi="Times New Roman" w:cs="Times New Roman"/>
                <w:color w:val="000000"/>
                <w:sz w:val="20"/>
                <w:szCs w:val="24"/>
              </w:rPr>
              <w:br/>
              <w:t>N</w:t>
            </w:r>
          </w:p>
        </w:tc>
        <w:tc>
          <w:tcPr>
            <w:tcW w:w="1099" w:type="dxa"/>
            <w:tcBorders>
              <w:top w:val="single" w:sz="4" w:space="0" w:color="auto"/>
              <w:bottom w:val="single" w:sz="4" w:space="0" w:color="auto"/>
            </w:tcBorders>
          </w:tcPr>
          <w:p w14:paraId="30723B50" w14:textId="77777777" w:rsidR="000C4741" w:rsidRPr="003364F6" w:rsidRDefault="000C4741" w:rsidP="004F55B0">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Response Rate</w:t>
            </w:r>
          </w:p>
        </w:tc>
      </w:tr>
      <w:tr w:rsidR="000C4741" w:rsidRPr="003364F6" w14:paraId="4E0C8D85" w14:textId="77777777" w:rsidTr="00BB72F4">
        <w:trPr>
          <w:trHeight w:val="295"/>
        </w:trPr>
        <w:tc>
          <w:tcPr>
            <w:tcW w:w="6377" w:type="dxa"/>
            <w:tcBorders>
              <w:top w:val="single" w:sz="4" w:space="0" w:color="auto"/>
            </w:tcBorders>
            <w:shd w:val="clear" w:color="auto" w:fill="auto"/>
            <w:noWrap/>
            <w:vAlign w:val="bottom"/>
            <w:hideMark/>
          </w:tcPr>
          <w:p w14:paraId="04BA5D4E" w14:textId="77777777" w:rsidR="000C4741" w:rsidRPr="003364F6" w:rsidRDefault="00BB72F4" w:rsidP="004F55B0">
            <w:pPr>
              <w:spacing w:after="0" w:line="240" w:lineRule="auto"/>
              <w:contextualSpacing/>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District</w:t>
            </w:r>
            <w:r w:rsidR="00D120BC">
              <w:rPr>
                <w:rFonts w:ascii="Times New Roman" w:eastAsia="Times New Roman" w:hAnsi="Times New Roman" w:cs="Times New Roman"/>
                <w:color w:val="000000"/>
                <w:sz w:val="20"/>
                <w:szCs w:val="24"/>
              </w:rPr>
              <w:t>-level Leaders</w:t>
            </w:r>
          </w:p>
        </w:tc>
        <w:tc>
          <w:tcPr>
            <w:tcW w:w="1536" w:type="dxa"/>
            <w:tcBorders>
              <w:top w:val="single" w:sz="4" w:space="0" w:color="auto"/>
            </w:tcBorders>
            <w:shd w:val="clear" w:color="auto" w:fill="auto"/>
            <w:noWrap/>
            <w:vAlign w:val="bottom"/>
            <w:hideMark/>
          </w:tcPr>
          <w:p w14:paraId="7C9A2684"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12</w:t>
            </w:r>
          </w:p>
        </w:tc>
        <w:tc>
          <w:tcPr>
            <w:tcW w:w="1099" w:type="dxa"/>
            <w:tcBorders>
              <w:top w:val="single" w:sz="4" w:space="0" w:color="auto"/>
            </w:tcBorders>
          </w:tcPr>
          <w:p w14:paraId="40C48419"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88.9%</w:t>
            </w:r>
          </w:p>
        </w:tc>
      </w:tr>
      <w:tr w:rsidR="000C4741" w:rsidRPr="003364F6" w14:paraId="4DCD0A52" w14:textId="77777777" w:rsidTr="00BB72F4">
        <w:trPr>
          <w:trHeight w:val="295"/>
        </w:trPr>
        <w:tc>
          <w:tcPr>
            <w:tcW w:w="6377" w:type="dxa"/>
            <w:shd w:val="clear" w:color="auto" w:fill="auto"/>
            <w:noWrap/>
            <w:vAlign w:val="bottom"/>
            <w:hideMark/>
          </w:tcPr>
          <w:p w14:paraId="529E0A5F" w14:textId="77777777" w:rsidR="000C4741" w:rsidRPr="003364F6" w:rsidRDefault="00D120BC" w:rsidP="00D120BC">
            <w:pPr>
              <w:spacing w:after="0" w:line="240" w:lineRule="auto"/>
              <w:contextualSpacing/>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Campus-level Leaders </w:t>
            </w:r>
            <w:r w:rsidR="000C4741" w:rsidRPr="003364F6">
              <w:rPr>
                <w:rFonts w:ascii="Times New Roman" w:eastAsia="Times New Roman" w:hAnsi="Times New Roman" w:cs="Times New Roman"/>
                <w:color w:val="000000"/>
                <w:sz w:val="20"/>
                <w:szCs w:val="24"/>
              </w:rPr>
              <w:t>(Principals, Asst. Principals)</w:t>
            </w:r>
          </w:p>
        </w:tc>
        <w:tc>
          <w:tcPr>
            <w:tcW w:w="1536" w:type="dxa"/>
            <w:shd w:val="clear" w:color="auto" w:fill="auto"/>
            <w:noWrap/>
            <w:vAlign w:val="bottom"/>
            <w:hideMark/>
          </w:tcPr>
          <w:p w14:paraId="1400BD4D"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11</w:t>
            </w:r>
          </w:p>
        </w:tc>
        <w:tc>
          <w:tcPr>
            <w:tcW w:w="1099" w:type="dxa"/>
          </w:tcPr>
          <w:p w14:paraId="7B6ADDD4"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93.3%</w:t>
            </w:r>
          </w:p>
        </w:tc>
      </w:tr>
      <w:tr w:rsidR="000C4741" w:rsidRPr="003364F6" w14:paraId="7316036E" w14:textId="77777777" w:rsidTr="00BB72F4">
        <w:trPr>
          <w:trHeight w:val="295"/>
        </w:trPr>
        <w:tc>
          <w:tcPr>
            <w:tcW w:w="6377" w:type="dxa"/>
            <w:shd w:val="clear" w:color="auto" w:fill="auto"/>
            <w:noWrap/>
            <w:vAlign w:val="bottom"/>
            <w:hideMark/>
          </w:tcPr>
          <w:p w14:paraId="4E11D2D1" w14:textId="77777777" w:rsidR="000C4741" w:rsidRPr="003364F6" w:rsidRDefault="000C4741" w:rsidP="004F55B0">
            <w:pPr>
              <w:spacing w:after="0" w:line="240" w:lineRule="auto"/>
              <w:contextualSpacing/>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Professional Support (e.g., Inst. Coaches, Specialists)</w:t>
            </w:r>
          </w:p>
        </w:tc>
        <w:tc>
          <w:tcPr>
            <w:tcW w:w="1536" w:type="dxa"/>
            <w:shd w:val="clear" w:color="auto" w:fill="auto"/>
            <w:noWrap/>
            <w:vAlign w:val="bottom"/>
            <w:hideMark/>
          </w:tcPr>
          <w:p w14:paraId="1CD16C67"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13</w:t>
            </w:r>
          </w:p>
        </w:tc>
        <w:tc>
          <w:tcPr>
            <w:tcW w:w="1099" w:type="dxa"/>
          </w:tcPr>
          <w:p w14:paraId="2938620B"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92.9%</w:t>
            </w:r>
          </w:p>
        </w:tc>
      </w:tr>
      <w:tr w:rsidR="000C4741" w:rsidRPr="003364F6" w14:paraId="5FEF5EF8" w14:textId="77777777" w:rsidTr="00BB72F4">
        <w:trPr>
          <w:trHeight w:val="295"/>
        </w:trPr>
        <w:tc>
          <w:tcPr>
            <w:tcW w:w="6377" w:type="dxa"/>
            <w:shd w:val="clear" w:color="auto" w:fill="auto"/>
            <w:noWrap/>
            <w:vAlign w:val="bottom"/>
            <w:hideMark/>
          </w:tcPr>
          <w:p w14:paraId="2E8E7F15" w14:textId="77777777" w:rsidR="000C4741" w:rsidRPr="003364F6" w:rsidRDefault="000C4741" w:rsidP="004F55B0">
            <w:pPr>
              <w:spacing w:after="0" w:line="240" w:lineRule="auto"/>
              <w:contextualSpacing/>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Teachers</w:t>
            </w:r>
          </w:p>
        </w:tc>
        <w:tc>
          <w:tcPr>
            <w:tcW w:w="1536" w:type="dxa"/>
            <w:shd w:val="clear" w:color="auto" w:fill="auto"/>
            <w:noWrap/>
            <w:vAlign w:val="bottom"/>
            <w:hideMark/>
          </w:tcPr>
          <w:p w14:paraId="2BAE26AA"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118</w:t>
            </w:r>
          </w:p>
        </w:tc>
        <w:tc>
          <w:tcPr>
            <w:tcW w:w="1099" w:type="dxa"/>
          </w:tcPr>
          <w:p w14:paraId="530E2006"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81.4%</w:t>
            </w:r>
          </w:p>
        </w:tc>
      </w:tr>
      <w:tr w:rsidR="000C4741" w:rsidRPr="003364F6" w14:paraId="799046FB" w14:textId="77777777" w:rsidTr="00BB72F4">
        <w:trPr>
          <w:trHeight w:val="295"/>
        </w:trPr>
        <w:tc>
          <w:tcPr>
            <w:tcW w:w="6377" w:type="dxa"/>
            <w:shd w:val="clear" w:color="auto" w:fill="auto"/>
            <w:noWrap/>
            <w:vAlign w:val="bottom"/>
            <w:hideMark/>
          </w:tcPr>
          <w:p w14:paraId="7D1B334C" w14:textId="77777777" w:rsidR="000C4741" w:rsidRPr="003364F6" w:rsidRDefault="000C4741" w:rsidP="004F55B0">
            <w:pPr>
              <w:spacing w:after="0" w:line="240" w:lineRule="auto"/>
              <w:contextualSpacing/>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Total</w:t>
            </w:r>
          </w:p>
        </w:tc>
        <w:tc>
          <w:tcPr>
            <w:tcW w:w="1536" w:type="dxa"/>
            <w:shd w:val="clear" w:color="auto" w:fill="auto"/>
            <w:noWrap/>
            <w:vAlign w:val="bottom"/>
            <w:hideMark/>
          </w:tcPr>
          <w:p w14:paraId="178BD755"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154</w:t>
            </w:r>
          </w:p>
        </w:tc>
        <w:tc>
          <w:tcPr>
            <w:tcW w:w="1099" w:type="dxa"/>
          </w:tcPr>
          <w:p w14:paraId="6AD0A0EF"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p>
          <w:p w14:paraId="60BACE7C" w14:textId="77777777" w:rsidR="000C4741" w:rsidRPr="003364F6" w:rsidRDefault="000C4741" w:rsidP="00BB72F4">
            <w:pPr>
              <w:spacing w:after="0" w:line="240" w:lineRule="auto"/>
              <w:contextualSpacing/>
              <w:jc w:val="center"/>
              <w:rPr>
                <w:rFonts w:ascii="Times New Roman" w:eastAsia="Times New Roman" w:hAnsi="Times New Roman" w:cs="Times New Roman"/>
                <w:color w:val="000000"/>
                <w:sz w:val="20"/>
                <w:szCs w:val="24"/>
              </w:rPr>
            </w:pPr>
            <w:r w:rsidRPr="003364F6">
              <w:rPr>
                <w:rFonts w:ascii="Times New Roman" w:eastAsia="Times New Roman" w:hAnsi="Times New Roman" w:cs="Times New Roman"/>
                <w:color w:val="000000"/>
                <w:sz w:val="20"/>
                <w:szCs w:val="24"/>
              </w:rPr>
              <w:t>83.5%</w:t>
            </w:r>
          </w:p>
        </w:tc>
      </w:tr>
    </w:tbl>
    <w:p w14:paraId="221D2069" w14:textId="77777777" w:rsidR="004E054B" w:rsidRPr="00D97049" w:rsidRDefault="004E054B" w:rsidP="003364F6">
      <w:pPr>
        <w:spacing w:before="100" w:beforeAutospacing="1" w:after="100" w:afterAutospacing="1" w:line="480" w:lineRule="auto"/>
        <w:contextualSpacing/>
        <w:rPr>
          <w:sz w:val="14"/>
        </w:rPr>
      </w:pPr>
    </w:p>
    <w:p w14:paraId="33477174" w14:textId="77777777" w:rsidR="00033B57" w:rsidRPr="00E96367" w:rsidRDefault="000A0020" w:rsidP="003364F6">
      <w:pPr>
        <w:spacing w:before="100" w:beforeAutospacing="1" w:after="100" w:afterAutospacing="1" w:line="480" w:lineRule="auto"/>
        <w:contextualSpacing/>
        <w:rPr>
          <w:rFonts w:ascii="Times New Roman" w:hAnsi="Times New Roman" w:cs="Times New Roman"/>
          <w:b/>
          <w:sz w:val="24"/>
          <w:szCs w:val="24"/>
        </w:rPr>
      </w:pPr>
      <w:r>
        <w:rPr>
          <w:rFonts w:ascii="Times New Roman" w:hAnsi="Times New Roman" w:cs="Times New Roman"/>
          <w:b/>
          <w:sz w:val="24"/>
          <w:szCs w:val="24"/>
        </w:rPr>
        <w:t>Measures</w:t>
      </w:r>
    </w:p>
    <w:p w14:paraId="56D84322" w14:textId="77777777" w:rsidR="00CC1C04" w:rsidRPr="00CC1C04" w:rsidRDefault="00A60859"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sidR="000B6C7A">
        <w:rPr>
          <w:rFonts w:ascii="Times New Roman" w:hAnsi="Times New Roman" w:cs="Times New Roman"/>
          <w:sz w:val="24"/>
          <w:szCs w:val="24"/>
        </w:rPr>
        <w:t>Likert-</w:t>
      </w:r>
      <w:r w:rsidR="00CC1C04">
        <w:rPr>
          <w:rFonts w:ascii="Times New Roman" w:hAnsi="Times New Roman" w:cs="Times New Roman"/>
          <w:sz w:val="24"/>
          <w:szCs w:val="24"/>
        </w:rPr>
        <w:t>type items were used to inform quantitative analyses</w:t>
      </w:r>
      <w:r w:rsidRPr="009D07C2">
        <w:rPr>
          <w:rFonts w:ascii="Times New Roman" w:hAnsi="Times New Roman" w:cs="Times New Roman"/>
          <w:sz w:val="24"/>
          <w:szCs w:val="24"/>
        </w:rPr>
        <w:t xml:space="preserve">. Open-ended items from the online survey were used to inform qualitative analyses. </w:t>
      </w:r>
      <w:r w:rsidR="00801AC4" w:rsidRPr="009D07C2">
        <w:rPr>
          <w:rFonts w:ascii="Times New Roman" w:hAnsi="Times New Roman" w:cs="Times New Roman"/>
          <w:sz w:val="24"/>
          <w:szCs w:val="24"/>
        </w:rPr>
        <w:t>Educational role was used as a category by which to compare educators on aspects of data use</w:t>
      </w:r>
      <w:r w:rsidR="007C2FFF">
        <w:rPr>
          <w:rFonts w:ascii="Times New Roman" w:hAnsi="Times New Roman" w:cs="Times New Roman"/>
          <w:sz w:val="24"/>
          <w:szCs w:val="24"/>
        </w:rPr>
        <w:t xml:space="preserve">. </w:t>
      </w:r>
      <w:r w:rsidR="000545B1" w:rsidRPr="009D07C2">
        <w:rPr>
          <w:rFonts w:ascii="Times New Roman" w:hAnsi="Times New Roman" w:cs="Times New Roman"/>
          <w:sz w:val="24"/>
          <w:szCs w:val="24"/>
        </w:rPr>
        <w:t xml:space="preserve">Role was evaluated by a survey question that asked, “How would you best classify your current job?”  </w:t>
      </w:r>
      <w:r w:rsidR="00801AC4" w:rsidRPr="009D07C2">
        <w:rPr>
          <w:rFonts w:ascii="Times New Roman" w:hAnsi="Times New Roman" w:cs="Times New Roman"/>
          <w:sz w:val="24"/>
          <w:szCs w:val="24"/>
        </w:rPr>
        <w:t xml:space="preserve">Resulting categories for comparison included </w:t>
      </w:r>
      <w:r w:rsidR="00461928">
        <w:rPr>
          <w:rFonts w:ascii="Times New Roman" w:hAnsi="Times New Roman" w:cs="Times New Roman"/>
          <w:sz w:val="24"/>
          <w:szCs w:val="24"/>
        </w:rPr>
        <w:t>district</w:t>
      </w:r>
      <w:r w:rsidR="00D120BC">
        <w:rPr>
          <w:rFonts w:ascii="Times New Roman" w:hAnsi="Times New Roman" w:cs="Times New Roman"/>
          <w:sz w:val="24"/>
          <w:szCs w:val="24"/>
        </w:rPr>
        <w:t>-level</w:t>
      </w:r>
      <w:r w:rsidR="00461928">
        <w:rPr>
          <w:rFonts w:ascii="Times New Roman" w:hAnsi="Times New Roman" w:cs="Times New Roman"/>
          <w:sz w:val="24"/>
          <w:szCs w:val="24"/>
        </w:rPr>
        <w:t xml:space="preserve"> (</w:t>
      </w:r>
      <w:r w:rsidR="00D120BC">
        <w:rPr>
          <w:rFonts w:ascii="Times New Roman" w:hAnsi="Times New Roman" w:cs="Times New Roman"/>
          <w:sz w:val="24"/>
          <w:szCs w:val="24"/>
        </w:rPr>
        <w:t xml:space="preserve">i.e., </w:t>
      </w:r>
      <w:r w:rsidR="00461928">
        <w:rPr>
          <w:rFonts w:ascii="Times New Roman" w:hAnsi="Times New Roman" w:cs="Times New Roman"/>
          <w:sz w:val="24"/>
          <w:szCs w:val="24"/>
        </w:rPr>
        <w:t xml:space="preserve">central office) </w:t>
      </w:r>
      <w:r w:rsidR="00D120BC">
        <w:rPr>
          <w:rFonts w:ascii="Times New Roman" w:hAnsi="Times New Roman" w:cs="Times New Roman"/>
          <w:sz w:val="24"/>
          <w:szCs w:val="24"/>
        </w:rPr>
        <w:t>leaders, campus-level leaders</w:t>
      </w:r>
      <w:r w:rsidR="00801AC4" w:rsidRPr="009D07C2">
        <w:rPr>
          <w:rFonts w:ascii="Times New Roman" w:hAnsi="Times New Roman" w:cs="Times New Roman"/>
          <w:sz w:val="24"/>
          <w:szCs w:val="24"/>
        </w:rPr>
        <w:t xml:space="preserve"> (i.e., principals and assistant principals)</w:t>
      </w:r>
      <w:r w:rsidR="00CC1C04">
        <w:rPr>
          <w:rFonts w:ascii="Times New Roman" w:hAnsi="Times New Roman" w:cs="Times New Roman"/>
          <w:sz w:val="24"/>
          <w:szCs w:val="24"/>
        </w:rPr>
        <w:t>,</w:t>
      </w:r>
      <w:r w:rsidR="00801AC4" w:rsidRPr="009D07C2">
        <w:rPr>
          <w:rFonts w:ascii="Times New Roman" w:hAnsi="Times New Roman" w:cs="Times New Roman"/>
          <w:sz w:val="24"/>
          <w:szCs w:val="24"/>
        </w:rPr>
        <w:t xml:space="preserve"> </w:t>
      </w:r>
      <w:r w:rsidR="003D342C" w:rsidRPr="00CC1C04">
        <w:rPr>
          <w:rFonts w:ascii="Times New Roman" w:hAnsi="Times New Roman" w:cs="Times New Roman"/>
          <w:sz w:val="24"/>
          <w:szCs w:val="24"/>
        </w:rPr>
        <w:t>“professional</w:t>
      </w:r>
      <w:r w:rsidR="00801AC4" w:rsidRPr="00CC1C04">
        <w:rPr>
          <w:rFonts w:ascii="Times New Roman" w:hAnsi="Times New Roman" w:cs="Times New Roman"/>
          <w:sz w:val="24"/>
          <w:szCs w:val="24"/>
        </w:rPr>
        <w:t xml:space="preserve"> support,” a category comprised of certified </w:t>
      </w:r>
      <w:r w:rsidR="00801AC4" w:rsidRPr="00CC1C04">
        <w:rPr>
          <w:rFonts w:ascii="Times New Roman" w:hAnsi="Times New Roman" w:cs="Times New Roman"/>
          <w:sz w:val="24"/>
          <w:szCs w:val="24"/>
        </w:rPr>
        <w:lastRenderedPageBreak/>
        <w:t>professionals who acted in a support role (e.g., counselors, librarians, instructional coaches)</w:t>
      </w:r>
      <w:r w:rsidR="00461928">
        <w:rPr>
          <w:rFonts w:ascii="Times New Roman" w:hAnsi="Times New Roman" w:cs="Times New Roman"/>
          <w:sz w:val="24"/>
          <w:szCs w:val="24"/>
        </w:rPr>
        <w:t>, and teachers</w:t>
      </w:r>
      <w:r w:rsidR="00BB2F46" w:rsidRPr="00CC1C04">
        <w:rPr>
          <w:rFonts w:ascii="Times New Roman" w:hAnsi="Times New Roman" w:cs="Times New Roman"/>
          <w:sz w:val="24"/>
          <w:szCs w:val="24"/>
        </w:rPr>
        <w:t xml:space="preserve">. </w:t>
      </w:r>
      <w:r w:rsidR="00801AC4" w:rsidRPr="00CC1C04">
        <w:rPr>
          <w:rFonts w:ascii="Times New Roman" w:hAnsi="Times New Roman" w:cs="Times New Roman"/>
          <w:sz w:val="24"/>
          <w:szCs w:val="24"/>
        </w:rPr>
        <w:t>A limitation that we acknowledge is the small cell size for persons in no</w:t>
      </w:r>
      <w:r w:rsidR="000014AE">
        <w:rPr>
          <w:rFonts w:ascii="Times New Roman" w:hAnsi="Times New Roman" w:cs="Times New Roman"/>
          <w:sz w:val="24"/>
          <w:szCs w:val="24"/>
        </w:rPr>
        <w:t>n-teaching categories; we interpreted</w:t>
      </w:r>
      <w:r w:rsidR="00801AC4" w:rsidRPr="00CC1C04">
        <w:rPr>
          <w:rFonts w:ascii="Times New Roman" w:hAnsi="Times New Roman" w:cs="Times New Roman"/>
          <w:sz w:val="24"/>
          <w:szCs w:val="24"/>
        </w:rPr>
        <w:t xml:space="preserve"> analyses for these categories with caution, though we worked to bolster our </w:t>
      </w:r>
      <w:r w:rsidR="00CC1C04">
        <w:rPr>
          <w:rFonts w:ascii="Times New Roman" w:hAnsi="Times New Roman" w:cs="Times New Roman"/>
          <w:sz w:val="24"/>
          <w:szCs w:val="24"/>
        </w:rPr>
        <w:t xml:space="preserve">interpretations of data </w:t>
      </w:r>
      <w:r w:rsidR="00801AC4" w:rsidRPr="00CC1C04">
        <w:rPr>
          <w:rFonts w:ascii="Times New Roman" w:hAnsi="Times New Roman" w:cs="Times New Roman"/>
          <w:sz w:val="24"/>
          <w:szCs w:val="24"/>
        </w:rPr>
        <w:t xml:space="preserve">via </w:t>
      </w:r>
      <w:r w:rsidR="003E2EA0">
        <w:rPr>
          <w:rFonts w:ascii="Times New Roman" w:hAnsi="Times New Roman" w:cs="Times New Roman"/>
          <w:sz w:val="24"/>
          <w:szCs w:val="24"/>
        </w:rPr>
        <w:t xml:space="preserve">triangulation </w:t>
      </w:r>
      <w:r w:rsidR="00371DB4">
        <w:rPr>
          <w:rFonts w:ascii="Times New Roman" w:hAnsi="Times New Roman" w:cs="Times New Roman"/>
          <w:sz w:val="24"/>
          <w:szCs w:val="24"/>
        </w:rPr>
        <w:t>with</w:t>
      </w:r>
      <w:r w:rsidR="00371DB4" w:rsidRPr="00CC1C04">
        <w:rPr>
          <w:rFonts w:ascii="Times New Roman" w:hAnsi="Times New Roman" w:cs="Times New Roman"/>
          <w:sz w:val="24"/>
          <w:szCs w:val="24"/>
        </w:rPr>
        <w:t xml:space="preserve"> </w:t>
      </w:r>
      <w:r w:rsidR="00371DB4">
        <w:rPr>
          <w:rFonts w:ascii="Times New Roman" w:hAnsi="Times New Roman" w:cs="Times New Roman"/>
          <w:sz w:val="24"/>
          <w:szCs w:val="24"/>
        </w:rPr>
        <w:t>open</w:t>
      </w:r>
      <w:r w:rsidR="008E1BC9" w:rsidRPr="00CC1C04">
        <w:rPr>
          <w:rFonts w:ascii="Times New Roman" w:hAnsi="Times New Roman" w:cs="Times New Roman"/>
          <w:sz w:val="24"/>
          <w:szCs w:val="24"/>
        </w:rPr>
        <w:t>-ended survey responses.</w:t>
      </w:r>
    </w:p>
    <w:p w14:paraId="419460F1" w14:textId="77777777" w:rsidR="00033B57" w:rsidRPr="00CC1C04" w:rsidRDefault="000545B1" w:rsidP="003364F6">
      <w:pPr>
        <w:spacing w:after="0" w:line="480" w:lineRule="auto"/>
        <w:contextualSpacing/>
        <w:rPr>
          <w:rFonts w:ascii="Times New Roman" w:hAnsi="Times New Roman" w:cs="Times New Roman"/>
          <w:sz w:val="24"/>
          <w:szCs w:val="24"/>
        </w:rPr>
      </w:pPr>
      <w:r w:rsidRPr="00CC1C04">
        <w:rPr>
          <w:rFonts w:ascii="Times New Roman" w:hAnsi="Times New Roman" w:cs="Times New Roman"/>
          <w:sz w:val="24"/>
          <w:szCs w:val="24"/>
        </w:rPr>
        <w:tab/>
      </w:r>
      <w:r w:rsidR="000A0020">
        <w:rPr>
          <w:rFonts w:ascii="Times New Roman" w:hAnsi="Times New Roman" w:cs="Times New Roman"/>
          <w:b/>
          <w:sz w:val="24"/>
          <w:szCs w:val="24"/>
        </w:rPr>
        <w:t>Scales</w:t>
      </w:r>
      <w:r w:rsidR="00033B57" w:rsidRPr="00CC1C04">
        <w:rPr>
          <w:rFonts w:ascii="Times New Roman" w:hAnsi="Times New Roman" w:cs="Times New Roman"/>
          <w:sz w:val="24"/>
          <w:szCs w:val="24"/>
        </w:rPr>
        <w:t xml:space="preserve">. </w:t>
      </w:r>
      <w:r w:rsidRPr="00CC1C04">
        <w:rPr>
          <w:rFonts w:ascii="Times New Roman" w:hAnsi="Times New Roman" w:cs="Times New Roman"/>
          <w:sz w:val="24"/>
          <w:szCs w:val="24"/>
        </w:rPr>
        <w:t xml:space="preserve">Individual </w:t>
      </w:r>
      <w:r w:rsidR="009E0704">
        <w:rPr>
          <w:rFonts w:ascii="Times New Roman" w:hAnsi="Times New Roman" w:cs="Times New Roman"/>
          <w:sz w:val="24"/>
          <w:szCs w:val="24"/>
        </w:rPr>
        <w:t>survey items</w:t>
      </w:r>
      <w:r w:rsidRPr="00CC1C04">
        <w:rPr>
          <w:rFonts w:ascii="Times New Roman" w:hAnsi="Times New Roman" w:cs="Times New Roman"/>
          <w:sz w:val="24"/>
          <w:szCs w:val="24"/>
        </w:rPr>
        <w:t xml:space="preserve"> were set on a 5-point Likert scale (</w:t>
      </w:r>
      <w:r w:rsidR="009E0704">
        <w:rPr>
          <w:rFonts w:ascii="Times New Roman" w:hAnsi="Times New Roman" w:cs="Times New Roman"/>
          <w:i/>
          <w:sz w:val="24"/>
          <w:szCs w:val="24"/>
        </w:rPr>
        <w:t>1=</w:t>
      </w:r>
      <w:r w:rsidRPr="00CC1C04">
        <w:rPr>
          <w:rFonts w:ascii="Times New Roman" w:hAnsi="Times New Roman" w:cs="Times New Roman"/>
          <w:i/>
          <w:sz w:val="24"/>
          <w:szCs w:val="24"/>
        </w:rPr>
        <w:t>strongly disagree</w:t>
      </w:r>
      <w:r w:rsidR="009E0704">
        <w:rPr>
          <w:rFonts w:ascii="Times New Roman" w:hAnsi="Times New Roman" w:cs="Times New Roman"/>
          <w:i/>
          <w:sz w:val="24"/>
          <w:szCs w:val="24"/>
        </w:rPr>
        <w:t>; 2=</w:t>
      </w:r>
      <w:r w:rsidRPr="00CC1C04">
        <w:rPr>
          <w:rFonts w:ascii="Times New Roman" w:hAnsi="Times New Roman" w:cs="Times New Roman"/>
          <w:i/>
          <w:sz w:val="24"/>
          <w:szCs w:val="24"/>
        </w:rPr>
        <w:t>disagree</w:t>
      </w:r>
      <w:r w:rsidR="009E0704">
        <w:rPr>
          <w:rFonts w:ascii="Times New Roman" w:hAnsi="Times New Roman" w:cs="Times New Roman"/>
          <w:i/>
          <w:sz w:val="24"/>
          <w:szCs w:val="24"/>
        </w:rPr>
        <w:t>; 3=</w:t>
      </w:r>
      <w:r w:rsidRPr="00CC1C04">
        <w:rPr>
          <w:rFonts w:ascii="Times New Roman" w:hAnsi="Times New Roman" w:cs="Times New Roman"/>
          <w:i/>
          <w:sz w:val="24"/>
          <w:szCs w:val="24"/>
        </w:rPr>
        <w:t>neither agree nor disagree</w:t>
      </w:r>
      <w:r w:rsidR="009E0704">
        <w:rPr>
          <w:rFonts w:ascii="Times New Roman" w:hAnsi="Times New Roman" w:cs="Times New Roman"/>
          <w:i/>
          <w:sz w:val="24"/>
          <w:szCs w:val="24"/>
        </w:rPr>
        <w:t>; 4=</w:t>
      </w:r>
      <w:r w:rsidRPr="00CC1C04">
        <w:rPr>
          <w:rFonts w:ascii="Times New Roman" w:hAnsi="Times New Roman" w:cs="Times New Roman"/>
          <w:i/>
          <w:sz w:val="24"/>
          <w:szCs w:val="24"/>
        </w:rPr>
        <w:t>agree</w:t>
      </w:r>
      <w:r w:rsidR="009E0704">
        <w:rPr>
          <w:rFonts w:ascii="Times New Roman" w:hAnsi="Times New Roman" w:cs="Times New Roman"/>
          <w:i/>
          <w:sz w:val="24"/>
          <w:szCs w:val="24"/>
        </w:rPr>
        <w:t>; 5=</w:t>
      </w:r>
      <w:r w:rsidRPr="00CC1C04">
        <w:rPr>
          <w:rFonts w:ascii="Times New Roman" w:hAnsi="Times New Roman" w:cs="Times New Roman"/>
          <w:i/>
          <w:sz w:val="24"/>
          <w:szCs w:val="24"/>
        </w:rPr>
        <w:t>strongly agree)</w:t>
      </w:r>
      <w:r w:rsidRPr="00CC1C04">
        <w:rPr>
          <w:rFonts w:ascii="Times New Roman" w:hAnsi="Times New Roman" w:cs="Times New Roman"/>
          <w:sz w:val="24"/>
          <w:szCs w:val="24"/>
        </w:rPr>
        <w:t xml:space="preserve">. We used </w:t>
      </w:r>
      <w:r w:rsidR="00CC1C04">
        <w:rPr>
          <w:rFonts w:ascii="Times New Roman" w:hAnsi="Times New Roman" w:cs="Times New Roman"/>
          <w:sz w:val="24"/>
          <w:szCs w:val="24"/>
        </w:rPr>
        <w:t>three</w:t>
      </w:r>
      <w:r w:rsidRPr="00CC1C04">
        <w:rPr>
          <w:rFonts w:ascii="Times New Roman" w:hAnsi="Times New Roman" w:cs="Times New Roman"/>
          <w:sz w:val="24"/>
          <w:szCs w:val="24"/>
        </w:rPr>
        <w:t xml:space="preserve"> scales in the analyses pertinent to this paper.</w:t>
      </w:r>
    </w:p>
    <w:p w14:paraId="7457E579" w14:textId="77777777" w:rsidR="00F62DC4" w:rsidRDefault="000545B1" w:rsidP="00F62DC4">
      <w:pPr>
        <w:spacing w:after="0" w:line="480" w:lineRule="auto"/>
        <w:contextualSpacing/>
        <w:rPr>
          <w:rFonts w:ascii="Times New Roman" w:hAnsi="Times New Roman" w:cs="Times New Roman"/>
          <w:sz w:val="24"/>
          <w:szCs w:val="24"/>
        </w:rPr>
      </w:pPr>
      <w:r w:rsidRPr="00CC1C04">
        <w:rPr>
          <w:rFonts w:ascii="Times New Roman" w:hAnsi="Times New Roman" w:cs="Times New Roman"/>
          <w:sz w:val="24"/>
          <w:szCs w:val="24"/>
        </w:rPr>
        <w:tab/>
        <w:t>The Construal of Data</w:t>
      </w:r>
      <w:r w:rsidRPr="009D07C2">
        <w:rPr>
          <w:rFonts w:ascii="Times New Roman" w:hAnsi="Times New Roman" w:cs="Times New Roman"/>
          <w:sz w:val="24"/>
          <w:szCs w:val="24"/>
        </w:rPr>
        <w:t xml:space="preserve"> scale was comprised of three items</w:t>
      </w:r>
      <w:r w:rsidR="00BB2F46" w:rsidRPr="009D07C2">
        <w:rPr>
          <w:rFonts w:ascii="Times New Roman" w:hAnsi="Times New Roman" w:cs="Times New Roman"/>
          <w:sz w:val="24"/>
          <w:szCs w:val="24"/>
        </w:rPr>
        <w:t xml:space="preserve"> that assessed perceptions </w:t>
      </w:r>
      <w:r w:rsidR="000014AE">
        <w:rPr>
          <w:rFonts w:ascii="Times New Roman" w:hAnsi="Times New Roman" w:cs="Times New Roman"/>
          <w:sz w:val="24"/>
          <w:szCs w:val="24"/>
        </w:rPr>
        <w:t>regarding whether educators used elements beyond intuition or hunches to inform instruction. This scale included the items:</w:t>
      </w:r>
      <w:r w:rsidR="00C75009">
        <w:rPr>
          <w:rFonts w:ascii="Times New Roman" w:hAnsi="Times New Roman" w:cs="Times New Roman"/>
          <w:sz w:val="24"/>
          <w:szCs w:val="24"/>
        </w:rPr>
        <w:t xml:space="preserve"> </w:t>
      </w:r>
      <w:r w:rsidR="00C31F22" w:rsidRPr="009D07C2">
        <w:rPr>
          <w:rFonts w:ascii="Times New Roman" w:hAnsi="Times New Roman" w:cs="Times New Roman"/>
          <w:sz w:val="24"/>
          <w:szCs w:val="24"/>
        </w:rPr>
        <w:t>“I use a variety of data to inform my</w:t>
      </w:r>
      <w:r w:rsidR="000014AE">
        <w:rPr>
          <w:rFonts w:ascii="Times New Roman" w:hAnsi="Times New Roman" w:cs="Times New Roman"/>
          <w:sz w:val="24"/>
          <w:szCs w:val="24"/>
        </w:rPr>
        <w:t xml:space="preserve"> teaching and/or daily practice</w:t>
      </w:r>
      <w:r w:rsidR="00C31F22" w:rsidRPr="009D07C2">
        <w:rPr>
          <w:rFonts w:ascii="Times New Roman" w:hAnsi="Times New Roman" w:cs="Times New Roman"/>
          <w:sz w:val="24"/>
          <w:szCs w:val="24"/>
        </w:rPr>
        <w:t>”</w:t>
      </w:r>
      <w:r w:rsidR="000014AE">
        <w:rPr>
          <w:rFonts w:ascii="Times New Roman" w:hAnsi="Times New Roman" w:cs="Times New Roman"/>
          <w:sz w:val="24"/>
          <w:szCs w:val="24"/>
        </w:rPr>
        <w:t>;</w:t>
      </w:r>
      <w:r w:rsidR="00C31F22" w:rsidRPr="009D07C2">
        <w:rPr>
          <w:rFonts w:ascii="Times New Roman" w:hAnsi="Times New Roman" w:cs="Times New Roman"/>
          <w:sz w:val="24"/>
          <w:szCs w:val="24"/>
        </w:rPr>
        <w:t xml:space="preserve"> “I use a variety of evidence to inform my</w:t>
      </w:r>
      <w:r w:rsidR="000014AE">
        <w:rPr>
          <w:rFonts w:ascii="Times New Roman" w:hAnsi="Times New Roman" w:cs="Times New Roman"/>
          <w:sz w:val="24"/>
          <w:szCs w:val="24"/>
        </w:rPr>
        <w:t xml:space="preserve"> teaching and/or daily practice</w:t>
      </w:r>
      <w:r w:rsidR="00C31F22" w:rsidRPr="009D07C2">
        <w:rPr>
          <w:rFonts w:ascii="Times New Roman" w:hAnsi="Times New Roman" w:cs="Times New Roman"/>
          <w:sz w:val="24"/>
          <w:szCs w:val="24"/>
        </w:rPr>
        <w:t>”</w:t>
      </w:r>
      <w:r w:rsidR="000014AE">
        <w:rPr>
          <w:rFonts w:ascii="Times New Roman" w:hAnsi="Times New Roman" w:cs="Times New Roman"/>
          <w:sz w:val="24"/>
          <w:szCs w:val="24"/>
        </w:rPr>
        <w:t>;</w:t>
      </w:r>
      <w:r w:rsidR="00C31F22" w:rsidRPr="009D07C2">
        <w:rPr>
          <w:rFonts w:ascii="Times New Roman" w:hAnsi="Times New Roman" w:cs="Times New Roman"/>
          <w:sz w:val="24"/>
          <w:szCs w:val="24"/>
        </w:rPr>
        <w:t xml:space="preserve"> and “I use a variety of information to inform my teaching and/or daily practice.”</w:t>
      </w:r>
      <w:r w:rsidR="00B6770F">
        <w:rPr>
          <w:rFonts w:ascii="Times New Roman" w:hAnsi="Times New Roman" w:cs="Times New Roman"/>
          <w:sz w:val="24"/>
          <w:szCs w:val="24"/>
        </w:rPr>
        <w:t xml:space="preserve"> </w:t>
      </w:r>
      <w:r w:rsidR="00B6770F" w:rsidRPr="009D07C2">
        <w:rPr>
          <w:rFonts w:ascii="Times New Roman" w:hAnsi="Times New Roman" w:cs="Times New Roman"/>
          <w:sz w:val="24"/>
          <w:szCs w:val="24"/>
        </w:rPr>
        <w:t>The alpha reliability of this scale was 0.85.</w:t>
      </w:r>
    </w:p>
    <w:p w14:paraId="6B0B50AF" w14:textId="77777777" w:rsidR="00B6770F" w:rsidRPr="009D07C2" w:rsidRDefault="00F62DC4" w:rsidP="00F62DC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6770F" w:rsidRPr="009D07C2">
        <w:rPr>
          <w:rFonts w:ascii="Times New Roman" w:hAnsi="Times New Roman" w:cs="Times New Roman"/>
          <w:sz w:val="24"/>
          <w:szCs w:val="24"/>
        </w:rPr>
        <w:t xml:space="preserve">The Beneficence of Data scale comprised four items that assessed the participant’s perception that </w:t>
      </w:r>
      <w:r w:rsidR="000014AE">
        <w:rPr>
          <w:rFonts w:ascii="Times New Roman" w:hAnsi="Times New Roman" w:cs="Times New Roman"/>
          <w:sz w:val="24"/>
          <w:szCs w:val="24"/>
        </w:rPr>
        <w:t>data use holds promise for positive good as pertains to teaching and learning efforts</w:t>
      </w:r>
      <w:r w:rsidR="00B6770F" w:rsidRPr="009D07C2">
        <w:rPr>
          <w:rFonts w:ascii="Times New Roman" w:hAnsi="Times New Roman" w:cs="Times New Roman"/>
          <w:sz w:val="24"/>
          <w:szCs w:val="24"/>
        </w:rPr>
        <w:t>.</w:t>
      </w:r>
      <w:r w:rsidR="000014AE">
        <w:rPr>
          <w:rFonts w:ascii="Times New Roman" w:hAnsi="Times New Roman" w:cs="Times New Roman"/>
          <w:sz w:val="24"/>
          <w:szCs w:val="24"/>
        </w:rPr>
        <w:t xml:space="preserve"> This scale included the items: </w:t>
      </w:r>
      <w:r w:rsidR="00B6770F" w:rsidRPr="009D07C2">
        <w:rPr>
          <w:rFonts w:ascii="Times New Roman" w:hAnsi="Times New Roman" w:cs="Times New Roman"/>
          <w:sz w:val="24"/>
          <w:szCs w:val="24"/>
        </w:rPr>
        <w:t>“Data use hel</w:t>
      </w:r>
      <w:r w:rsidR="000014AE">
        <w:rPr>
          <w:rFonts w:ascii="Times New Roman" w:hAnsi="Times New Roman" w:cs="Times New Roman"/>
          <w:sz w:val="24"/>
          <w:szCs w:val="24"/>
        </w:rPr>
        <w:t xml:space="preserve">ps me make informed decisions”; </w:t>
      </w:r>
      <w:r w:rsidR="00B6770F" w:rsidRPr="009D07C2">
        <w:rPr>
          <w:rFonts w:ascii="Times New Roman" w:hAnsi="Times New Roman" w:cs="Times New Roman"/>
          <w:sz w:val="24"/>
          <w:szCs w:val="24"/>
        </w:rPr>
        <w:t xml:space="preserve">“Data use </w:t>
      </w:r>
      <w:r w:rsidR="000014AE">
        <w:rPr>
          <w:rFonts w:ascii="Times New Roman" w:hAnsi="Times New Roman" w:cs="Times New Roman"/>
          <w:sz w:val="24"/>
          <w:szCs w:val="24"/>
        </w:rPr>
        <w:t>helps me make ethical decisions</w:t>
      </w:r>
      <w:r w:rsidR="00B6770F" w:rsidRPr="009D07C2">
        <w:rPr>
          <w:rFonts w:ascii="Times New Roman" w:hAnsi="Times New Roman" w:cs="Times New Roman"/>
          <w:sz w:val="24"/>
          <w:szCs w:val="24"/>
        </w:rPr>
        <w:t>”</w:t>
      </w:r>
      <w:r w:rsidR="000014AE">
        <w:rPr>
          <w:rFonts w:ascii="Times New Roman" w:hAnsi="Times New Roman" w:cs="Times New Roman"/>
          <w:sz w:val="24"/>
          <w:szCs w:val="24"/>
        </w:rPr>
        <w:t>;</w:t>
      </w:r>
      <w:r w:rsidR="00B6770F" w:rsidRPr="009D07C2">
        <w:rPr>
          <w:rFonts w:ascii="Times New Roman" w:hAnsi="Times New Roman" w:cs="Times New Roman"/>
          <w:sz w:val="24"/>
          <w:szCs w:val="24"/>
        </w:rPr>
        <w:t xml:space="preserve"> “Data use benefits educators an</w:t>
      </w:r>
      <w:r w:rsidR="000014AE">
        <w:rPr>
          <w:rFonts w:ascii="Times New Roman" w:hAnsi="Times New Roman" w:cs="Times New Roman"/>
          <w:sz w:val="24"/>
          <w:szCs w:val="24"/>
        </w:rPr>
        <w:t>d students</w:t>
      </w:r>
      <w:r w:rsidR="00B6770F" w:rsidRPr="009D07C2">
        <w:rPr>
          <w:rFonts w:ascii="Times New Roman" w:hAnsi="Times New Roman" w:cs="Times New Roman"/>
          <w:sz w:val="24"/>
          <w:szCs w:val="24"/>
        </w:rPr>
        <w:t>”</w:t>
      </w:r>
      <w:r w:rsidR="000014AE">
        <w:rPr>
          <w:rFonts w:ascii="Times New Roman" w:hAnsi="Times New Roman" w:cs="Times New Roman"/>
          <w:sz w:val="24"/>
          <w:szCs w:val="24"/>
        </w:rPr>
        <w:t>;</w:t>
      </w:r>
      <w:r w:rsidR="00B6770F" w:rsidRPr="009D07C2">
        <w:rPr>
          <w:rFonts w:ascii="Times New Roman" w:hAnsi="Times New Roman" w:cs="Times New Roman"/>
          <w:sz w:val="24"/>
          <w:szCs w:val="24"/>
        </w:rPr>
        <w:t xml:space="preserve"> and “Data use is about continuous improvement in the classroom.” The alpha reliability of this scale was .78. </w:t>
      </w:r>
    </w:p>
    <w:p w14:paraId="2C2341FC" w14:textId="77777777" w:rsidR="00F26B14" w:rsidRPr="009D07C2" w:rsidRDefault="00F26B14" w:rsidP="003364F6">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The </w:t>
      </w:r>
      <w:r w:rsidR="00C31F22" w:rsidRPr="009D07C2">
        <w:rPr>
          <w:rFonts w:ascii="Times New Roman" w:hAnsi="Times New Roman" w:cs="Times New Roman"/>
          <w:sz w:val="24"/>
          <w:szCs w:val="24"/>
        </w:rPr>
        <w:t xml:space="preserve">Data Anxiety scale was comprised </w:t>
      </w:r>
      <w:r w:rsidR="00EE3699">
        <w:rPr>
          <w:rFonts w:ascii="Times New Roman" w:hAnsi="Times New Roman" w:cs="Times New Roman"/>
          <w:sz w:val="24"/>
          <w:szCs w:val="24"/>
        </w:rPr>
        <w:t>of three items that assessed participant</w:t>
      </w:r>
      <w:r w:rsidR="00C31F22" w:rsidRPr="009D07C2">
        <w:rPr>
          <w:rFonts w:ascii="Times New Roman" w:hAnsi="Times New Roman" w:cs="Times New Roman"/>
          <w:sz w:val="24"/>
          <w:szCs w:val="24"/>
        </w:rPr>
        <w:t>s</w:t>
      </w:r>
      <w:r w:rsidR="00EE3699">
        <w:rPr>
          <w:rFonts w:ascii="Times New Roman" w:hAnsi="Times New Roman" w:cs="Times New Roman"/>
          <w:sz w:val="24"/>
          <w:szCs w:val="24"/>
        </w:rPr>
        <w:t>’</w:t>
      </w:r>
      <w:r w:rsidR="00C31F22" w:rsidRPr="009D07C2">
        <w:rPr>
          <w:rFonts w:ascii="Times New Roman" w:hAnsi="Times New Roman" w:cs="Times New Roman"/>
          <w:sz w:val="24"/>
          <w:szCs w:val="24"/>
        </w:rPr>
        <w:t xml:space="preserve"> level of concern regarding possible misuse or abuse of data</w:t>
      </w:r>
      <w:r w:rsidR="007C2FFF">
        <w:rPr>
          <w:rFonts w:ascii="Times New Roman" w:hAnsi="Times New Roman" w:cs="Times New Roman"/>
          <w:sz w:val="24"/>
          <w:szCs w:val="24"/>
        </w:rPr>
        <w:t xml:space="preserve">. </w:t>
      </w:r>
      <w:r w:rsidR="00EE3699">
        <w:rPr>
          <w:rFonts w:ascii="Times New Roman" w:hAnsi="Times New Roman" w:cs="Times New Roman"/>
          <w:sz w:val="24"/>
          <w:szCs w:val="24"/>
        </w:rPr>
        <w:t xml:space="preserve">This scale included the items: </w:t>
      </w:r>
      <w:r w:rsidR="00C31F22" w:rsidRPr="009D07C2">
        <w:rPr>
          <w:rFonts w:ascii="Times New Roman" w:hAnsi="Times New Roman" w:cs="Times New Roman"/>
          <w:sz w:val="24"/>
          <w:szCs w:val="24"/>
        </w:rPr>
        <w:t xml:space="preserve">“I worry that data will be used to shame </w:t>
      </w:r>
      <w:r w:rsidR="00EE3699">
        <w:rPr>
          <w:rFonts w:ascii="Times New Roman" w:hAnsi="Times New Roman" w:cs="Times New Roman"/>
          <w:sz w:val="24"/>
          <w:szCs w:val="24"/>
        </w:rPr>
        <w:t>or punish teachers at my school</w:t>
      </w:r>
      <w:r w:rsidR="00C31F22" w:rsidRPr="009D07C2">
        <w:rPr>
          <w:rFonts w:ascii="Times New Roman" w:hAnsi="Times New Roman" w:cs="Times New Roman"/>
          <w:sz w:val="24"/>
          <w:szCs w:val="24"/>
        </w:rPr>
        <w:t>”</w:t>
      </w:r>
      <w:r w:rsidR="00EE3699">
        <w:rPr>
          <w:rFonts w:ascii="Times New Roman" w:hAnsi="Times New Roman" w:cs="Times New Roman"/>
          <w:sz w:val="24"/>
          <w:szCs w:val="24"/>
        </w:rPr>
        <w:t xml:space="preserve">; </w:t>
      </w:r>
      <w:r w:rsidR="00C31F22" w:rsidRPr="009D07C2">
        <w:rPr>
          <w:rFonts w:ascii="Times New Roman" w:hAnsi="Times New Roman" w:cs="Times New Roman"/>
          <w:sz w:val="24"/>
          <w:szCs w:val="24"/>
        </w:rPr>
        <w:t>“I am concerned that data use will increase unhealthy competiti</w:t>
      </w:r>
      <w:r w:rsidR="00EE3699">
        <w:rPr>
          <w:rFonts w:ascii="Times New Roman" w:hAnsi="Times New Roman" w:cs="Times New Roman"/>
          <w:sz w:val="24"/>
          <w:szCs w:val="24"/>
        </w:rPr>
        <w:t>on among educators at my campus</w:t>
      </w:r>
      <w:r w:rsidR="00C31F22" w:rsidRPr="009D07C2">
        <w:rPr>
          <w:rFonts w:ascii="Times New Roman" w:hAnsi="Times New Roman" w:cs="Times New Roman"/>
          <w:sz w:val="24"/>
          <w:szCs w:val="24"/>
        </w:rPr>
        <w:t>”</w:t>
      </w:r>
      <w:r w:rsidR="00EE3699">
        <w:rPr>
          <w:rFonts w:ascii="Times New Roman" w:hAnsi="Times New Roman" w:cs="Times New Roman"/>
          <w:sz w:val="24"/>
          <w:szCs w:val="24"/>
        </w:rPr>
        <w:t>;</w:t>
      </w:r>
      <w:r w:rsidR="00C31F22" w:rsidRPr="009D07C2">
        <w:rPr>
          <w:rFonts w:ascii="Times New Roman" w:hAnsi="Times New Roman" w:cs="Times New Roman"/>
          <w:sz w:val="24"/>
          <w:szCs w:val="24"/>
        </w:rPr>
        <w:t xml:space="preserve"> and “I am concerned that data </w:t>
      </w:r>
      <w:r w:rsidR="00C31F22" w:rsidRPr="009D07C2">
        <w:rPr>
          <w:rFonts w:ascii="Times New Roman" w:hAnsi="Times New Roman" w:cs="Times New Roman"/>
          <w:sz w:val="24"/>
          <w:szCs w:val="24"/>
        </w:rPr>
        <w:lastRenderedPageBreak/>
        <w:t>use will increase unhealthy competition among educators in my district.”  The alpha reliability of this scale was .88.</w:t>
      </w:r>
    </w:p>
    <w:p w14:paraId="5FA7367D" w14:textId="77777777" w:rsidR="00353AFE" w:rsidRPr="00CC1C04" w:rsidRDefault="00041A8A" w:rsidP="003364F6">
      <w:pPr>
        <w:spacing w:before="100" w:beforeAutospacing="1" w:after="100" w:afterAutospacing="1" w:line="480" w:lineRule="auto"/>
        <w:contextualSpacing/>
        <w:rPr>
          <w:rFonts w:ascii="Times New Roman" w:hAnsi="Times New Roman" w:cs="Times New Roman"/>
          <w:b/>
          <w:sz w:val="24"/>
          <w:szCs w:val="24"/>
        </w:rPr>
      </w:pPr>
      <w:r w:rsidRPr="00CC1C04">
        <w:rPr>
          <w:rFonts w:ascii="Times New Roman" w:hAnsi="Times New Roman" w:cs="Times New Roman"/>
          <w:b/>
          <w:sz w:val="24"/>
          <w:szCs w:val="24"/>
        </w:rPr>
        <w:t>Analyses</w:t>
      </w:r>
    </w:p>
    <w:p w14:paraId="2CE2405D" w14:textId="77777777" w:rsidR="00AD2C7C" w:rsidRDefault="00B6770F"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To inform o</w:t>
      </w:r>
      <w:r w:rsidR="00D77310">
        <w:rPr>
          <w:rFonts w:ascii="Times New Roman" w:hAnsi="Times New Roman" w:cs="Times New Roman"/>
          <w:sz w:val="24"/>
          <w:szCs w:val="24"/>
        </w:rPr>
        <w:t xml:space="preserve">ur research questions, we </w:t>
      </w:r>
      <w:r w:rsidR="00353AFE" w:rsidRPr="009D07C2">
        <w:rPr>
          <w:rFonts w:ascii="Times New Roman" w:hAnsi="Times New Roman" w:cs="Times New Roman"/>
          <w:sz w:val="24"/>
          <w:szCs w:val="24"/>
        </w:rPr>
        <w:t xml:space="preserve">examined survey data to determine whether our intended scales were reliable, and to what degree. </w:t>
      </w:r>
      <w:r w:rsidR="00F31D94">
        <w:rPr>
          <w:rFonts w:ascii="Times New Roman" w:hAnsi="Times New Roman" w:cs="Times New Roman"/>
          <w:sz w:val="24"/>
          <w:szCs w:val="24"/>
        </w:rPr>
        <w:t>S</w:t>
      </w:r>
      <w:r w:rsidR="00495090">
        <w:rPr>
          <w:rFonts w:ascii="Times New Roman" w:hAnsi="Times New Roman" w:cs="Times New Roman"/>
          <w:sz w:val="24"/>
          <w:szCs w:val="24"/>
        </w:rPr>
        <w:t>P</w:t>
      </w:r>
      <w:r w:rsidR="00F31D94">
        <w:rPr>
          <w:rFonts w:ascii="Times New Roman" w:hAnsi="Times New Roman" w:cs="Times New Roman"/>
          <w:sz w:val="24"/>
          <w:szCs w:val="24"/>
        </w:rPr>
        <w:t>S</w:t>
      </w:r>
      <w:r w:rsidR="00495090">
        <w:rPr>
          <w:rFonts w:ascii="Times New Roman" w:hAnsi="Times New Roman" w:cs="Times New Roman"/>
          <w:sz w:val="24"/>
          <w:szCs w:val="24"/>
        </w:rPr>
        <w:t xml:space="preserve">S was used for all statistical analyses. We </w:t>
      </w:r>
      <w:r>
        <w:rPr>
          <w:rFonts w:ascii="Times New Roman" w:hAnsi="Times New Roman" w:cs="Times New Roman"/>
          <w:sz w:val="24"/>
          <w:szCs w:val="24"/>
        </w:rPr>
        <w:t>selected three</w:t>
      </w:r>
      <w:r w:rsidR="00AD2C7C">
        <w:rPr>
          <w:rFonts w:ascii="Times New Roman" w:hAnsi="Times New Roman" w:cs="Times New Roman"/>
          <w:sz w:val="24"/>
          <w:szCs w:val="24"/>
        </w:rPr>
        <w:t xml:space="preserve"> scales (see Table 3</w:t>
      </w:r>
      <w:r w:rsidR="00353AFE" w:rsidRPr="009D07C2">
        <w:rPr>
          <w:rFonts w:ascii="Times New Roman" w:hAnsi="Times New Roman" w:cs="Times New Roman"/>
          <w:sz w:val="24"/>
          <w:szCs w:val="24"/>
        </w:rPr>
        <w:t xml:space="preserve">) that we interpreted </w:t>
      </w:r>
      <w:r>
        <w:rPr>
          <w:rFonts w:ascii="Times New Roman" w:hAnsi="Times New Roman" w:cs="Times New Roman"/>
          <w:sz w:val="24"/>
          <w:szCs w:val="24"/>
        </w:rPr>
        <w:t>as pertinent to informing our</w:t>
      </w:r>
      <w:r w:rsidR="00353AFE" w:rsidRPr="009D07C2">
        <w:rPr>
          <w:rFonts w:ascii="Times New Roman" w:hAnsi="Times New Roman" w:cs="Times New Roman"/>
          <w:sz w:val="24"/>
          <w:szCs w:val="24"/>
        </w:rPr>
        <w:t xml:space="preserve"> research questions</w:t>
      </w:r>
      <w:r w:rsidR="007C2FFF">
        <w:rPr>
          <w:rFonts w:ascii="Times New Roman" w:hAnsi="Times New Roman" w:cs="Times New Roman"/>
          <w:sz w:val="24"/>
          <w:szCs w:val="24"/>
        </w:rPr>
        <w:t xml:space="preserve">. </w:t>
      </w:r>
      <w:r w:rsidR="00353AFE" w:rsidRPr="009D07C2">
        <w:rPr>
          <w:rFonts w:ascii="Times New Roman" w:hAnsi="Times New Roman" w:cs="Times New Roman"/>
          <w:sz w:val="24"/>
          <w:szCs w:val="24"/>
        </w:rPr>
        <w:t xml:space="preserve">We </w:t>
      </w:r>
      <w:r w:rsidR="00AD2C7C">
        <w:rPr>
          <w:rFonts w:ascii="Times New Roman" w:hAnsi="Times New Roman" w:cs="Times New Roman"/>
          <w:sz w:val="24"/>
          <w:szCs w:val="24"/>
        </w:rPr>
        <w:t>created a composite variab</w:t>
      </w:r>
      <w:r w:rsidR="00170359">
        <w:rPr>
          <w:rFonts w:ascii="Times New Roman" w:hAnsi="Times New Roman" w:cs="Times New Roman"/>
          <w:sz w:val="24"/>
          <w:szCs w:val="24"/>
        </w:rPr>
        <w:t xml:space="preserve">le for each scale, and examined </w:t>
      </w:r>
      <w:r w:rsidR="00AD2C7C">
        <w:rPr>
          <w:rFonts w:ascii="Times New Roman" w:hAnsi="Times New Roman" w:cs="Times New Roman"/>
          <w:sz w:val="24"/>
          <w:szCs w:val="24"/>
        </w:rPr>
        <w:t xml:space="preserve">scale means </w:t>
      </w:r>
      <w:r w:rsidR="00353AFE" w:rsidRPr="009D07C2">
        <w:rPr>
          <w:rFonts w:ascii="Times New Roman" w:hAnsi="Times New Roman" w:cs="Times New Roman"/>
          <w:sz w:val="24"/>
          <w:szCs w:val="24"/>
        </w:rPr>
        <w:t>by role</w:t>
      </w:r>
      <w:r w:rsidR="00495090">
        <w:rPr>
          <w:rFonts w:ascii="Times New Roman" w:hAnsi="Times New Roman" w:cs="Times New Roman"/>
          <w:sz w:val="24"/>
          <w:szCs w:val="24"/>
        </w:rPr>
        <w:t xml:space="preserve"> (Appendix B contains an index of variables used in the course of this study)</w:t>
      </w:r>
      <w:r w:rsidR="00DF2214">
        <w:rPr>
          <w:rFonts w:ascii="Times New Roman" w:hAnsi="Times New Roman" w:cs="Times New Roman"/>
          <w:sz w:val="24"/>
          <w:szCs w:val="24"/>
        </w:rPr>
        <w:t xml:space="preserve">. </w:t>
      </w:r>
      <w:r w:rsidR="00AD2C7C">
        <w:rPr>
          <w:rFonts w:ascii="Times New Roman" w:hAnsi="Times New Roman" w:cs="Times New Roman"/>
          <w:sz w:val="24"/>
          <w:szCs w:val="24"/>
        </w:rPr>
        <w:t xml:space="preserve">This comparison </w:t>
      </w:r>
      <w:r w:rsidR="00353AFE" w:rsidRPr="009D07C2">
        <w:rPr>
          <w:rFonts w:ascii="Times New Roman" w:hAnsi="Times New Roman" w:cs="Times New Roman"/>
          <w:sz w:val="24"/>
          <w:szCs w:val="24"/>
        </w:rPr>
        <w:t>helped us understand some general patterns by role in terms of how respondents p</w:t>
      </w:r>
      <w:r w:rsidR="00AD2C7C">
        <w:rPr>
          <w:rFonts w:ascii="Times New Roman" w:hAnsi="Times New Roman" w:cs="Times New Roman"/>
          <w:sz w:val="24"/>
          <w:szCs w:val="24"/>
        </w:rPr>
        <w:t xml:space="preserve">erceived “data” and “data use.” </w:t>
      </w:r>
      <w:r w:rsidR="00253D53">
        <w:rPr>
          <w:rFonts w:ascii="Times New Roman" w:hAnsi="Times New Roman" w:cs="Times New Roman"/>
          <w:sz w:val="24"/>
          <w:szCs w:val="24"/>
        </w:rPr>
        <w:t xml:space="preserve">We used a one-way ANOVA to examine differences among scale </w:t>
      </w:r>
      <w:r w:rsidR="00170359">
        <w:rPr>
          <w:rFonts w:ascii="Times New Roman" w:hAnsi="Times New Roman" w:cs="Times New Roman"/>
          <w:sz w:val="24"/>
          <w:szCs w:val="24"/>
        </w:rPr>
        <w:t>means by role.</w:t>
      </w:r>
    </w:p>
    <w:p w14:paraId="7ECBF949" w14:textId="77777777" w:rsidR="00C15BBD" w:rsidRDefault="00AD2C7C"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To further illuminate</w:t>
      </w:r>
      <w:r w:rsidR="00253D53">
        <w:rPr>
          <w:rFonts w:ascii="Times New Roman" w:hAnsi="Times New Roman" w:cs="Times New Roman"/>
          <w:sz w:val="24"/>
          <w:szCs w:val="24"/>
        </w:rPr>
        <w:t xml:space="preserve"> this analysis, we analyzed responses to two </w:t>
      </w:r>
      <w:r>
        <w:rPr>
          <w:rFonts w:ascii="Times New Roman" w:hAnsi="Times New Roman" w:cs="Times New Roman"/>
          <w:sz w:val="24"/>
          <w:szCs w:val="24"/>
        </w:rPr>
        <w:t>open-ended respons</w:t>
      </w:r>
      <w:r w:rsidR="00253D53">
        <w:rPr>
          <w:rFonts w:ascii="Times New Roman" w:hAnsi="Times New Roman" w:cs="Times New Roman"/>
          <w:sz w:val="24"/>
          <w:szCs w:val="24"/>
        </w:rPr>
        <w:t>e item</w:t>
      </w:r>
      <w:r w:rsidR="00AA2F28">
        <w:rPr>
          <w:rFonts w:ascii="Times New Roman" w:hAnsi="Times New Roman" w:cs="Times New Roman"/>
          <w:sz w:val="24"/>
          <w:szCs w:val="24"/>
        </w:rPr>
        <w:t>s</w:t>
      </w:r>
      <w:r w:rsidR="00253D53">
        <w:rPr>
          <w:rFonts w:ascii="Times New Roman" w:hAnsi="Times New Roman" w:cs="Times New Roman"/>
          <w:sz w:val="24"/>
          <w:szCs w:val="24"/>
        </w:rPr>
        <w:t>:</w:t>
      </w:r>
      <w:r>
        <w:rPr>
          <w:rFonts w:ascii="Times New Roman" w:hAnsi="Times New Roman" w:cs="Times New Roman"/>
          <w:sz w:val="24"/>
          <w:szCs w:val="24"/>
        </w:rPr>
        <w:t xml:space="preserve"> </w:t>
      </w:r>
      <w:r w:rsidRPr="009D07C2">
        <w:rPr>
          <w:rFonts w:ascii="Times New Roman" w:hAnsi="Times New Roman" w:cs="Times New Roman"/>
          <w:sz w:val="24"/>
          <w:szCs w:val="24"/>
        </w:rPr>
        <w:t>“When you hear you are going to be involved in ‘data use’ or will be ‘working with data,’ what comes to mind?” an</w:t>
      </w:r>
      <w:r>
        <w:rPr>
          <w:rFonts w:ascii="Times New Roman" w:hAnsi="Times New Roman" w:cs="Times New Roman"/>
          <w:sz w:val="24"/>
          <w:szCs w:val="24"/>
        </w:rPr>
        <w:t>d</w:t>
      </w:r>
      <w:r w:rsidRPr="009D07C2">
        <w:rPr>
          <w:rFonts w:ascii="Times New Roman" w:hAnsi="Times New Roman" w:cs="Times New Roman"/>
          <w:sz w:val="24"/>
          <w:szCs w:val="24"/>
        </w:rPr>
        <w:t xml:space="preserve"> </w:t>
      </w:r>
      <w:r w:rsidR="00253D53">
        <w:rPr>
          <w:rFonts w:ascii="Times New Roman" w:hAnsi="Times New Roman" w:cs="Times New Roman"/>
          <w:sz w:val="24"/>
          <w:szCs w:val="24"/>
        </w:rPr>
        <w:t xml:space="preserve">“Please describe your </w:t>
      </w:r>
      <w:r w:rsidRPr="009D07C2">
        <w:rPr>
          <w:rFonts w:ascii="Times New Roman" w:hAnsi="Times New Roman" w:cs="Times New Roman"/>
          <w:sz w:val="24"/>
          <w:szCs w:val="24"/>
        </w:rPr>
        <w:t>last learning opportunity (formal or informal) that related in any way to data use.</w:t>
      </w:r>
      <w:r w:rsidR="00253D53">
        <w:rPr>
          <w:rFonts w:ascii="Times New Roman" w:hAnsi="Times New Roman" w:cs="Times New Roman"/>
          <w:sz w:val="24"/>
          <w:szCs w:val="24"/>
        </w:rPr>
        <w:t>”</w:t>
      </w:r>
      <w:r w:rsidRPr="009D07C2">
        <w:rPr>
          <w:rFonts w:ascii="Times New Roman" w:hAnsi="Times New Roman" w:cs="Times New Roman"/>
          <w:sz w:val="24"/>
          <w:szCs w:val="24"/>
        </w:rPr>
        <w:t xml:space="preserve"> </w:t>
      </w:r>
      <w:r>
        <w:rPr>
          <w:rFonts w:ascii="Times New Roman" w:hAnsi="Times New Roman" w:cs="Times New Roman"/>
          <w:sz w:val="24"/>
          <w:szCs w:val="24"/>
        </w:rPr>
        <w:t>Responses</w:t>
      </w:r>
      <w:r w:rsidRPr="009D07C2">
        <w:rPr>
          <w:rFonts w:ascii="Times New Roman" w:hAnsi="Times New Roman" w:cs="Times New Roman"/>
          <w:sz w:val="24"/>
          <w:szCs w:val="24"/>
        </w:rPr>
        <w:t xml:space="preserve"> we</w:t>
      </w:r>
      <w:r>
        <w:rPr>
          <w:rFonts w:ascii="Times New Roman" w:hAnsi="Times New Roman" w:cs="Times New Roman"/>
          <w:sz w:val="24"/>
          <w:szCs w:val="24"/>
        </w:rPr>
        <w:t>re categorized by role and coding was facilitated by Atlas.ti software</w:t>
      </w:r>
      <w:r w:rsidRPr="009D07C2">
        <w:rPr>
          <w:rFonts w:ascii="Times New Roman" w:hAnsi="Times New Roman" w:cs="Times New Roman"/>
          <w:sz w:val="24"/>
          <w:szCs w:val="24"/>
        </w:rPr>
        <w:t xml:space="preserve">. </w:t>
      </w:r>
    </w:p>
    <w:p w14:paraId="72276CFD" w14:textId="2D7ED114" w:rsidR="00AD2C7C" w:rsidRDefault="00C15BBD"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To strengthen the vali</w:t>
      </w:r>
      <w:r w:rsidR="00734D0A">
        <w:rPr>
          <w:rFonts w:ascii="Times New Roman" w:hAnsi="Times New Roman" w:cs="Times New Roman"/>
          <w:sz w:val="24"/>
          <w:szCs w:val="24"/>
        </w:rPr>
        <w:t xml:space="preserve">dity of our </w:t>
      </w:r>
      <w:r>
        <w:rPr>
          <w:rFonts w:ascii="Times New Roman" w:hAnsi="Times New Roman" w:cs="Times New Roman"/>
          <w:sz w:val="24"/>
          <w:szCs w:val="24"/>
        </w:rPr>
        <w:t xml:space="preserve">analysis of </w:t>
      </w:r>
      <w:r w:rsidR="00461928">
        <w:rPr>
          <w:rFonts w:ascii="Times New Roman" w:hAnsi="Times New Roman" w:cs="Times New Roman"/>
          <w:sz w:val="24"/>
          <w:szCs w:val="24"/>
        </w:rPr>
        <w:t>open-ended survey data</w:t>
      </w:r>
      <w:r>
        <w:rPr>
          <w:rFonts w:ascii="Times New Roman" w:hAnsi="Times New Roman" w:cs="Times New Roman"/>
          <w:sz w:val="24"/>
          <w:szCs w:val="24"/>
        </w:rPr>
        <w:t>, we began by following the suggestions for anchoring early codes in existing research (Miles &amp; Huberman, 1994)</w:t>
      </w:r>
      <w:r w:rsidR="002F6BB6">
        <w:rPr>
          <w:rFonts w:ascii="Times New Roman" w:hAnsi="Times New Roman" w:cs="Times New Roman"/>
          <w:sz w:val="24"/>
          <w:szCs w:val="24"/>
        </w:rPr>
        <w:t xml:space="preserve">. </w:t>
      </w:r>
      <w:r>
        <w:rPr>
          <w:rFonts w:ascii="Times New Roman" w:hAnsi="Times New Roman" w:cs="Times New Roman"/>
          <w:sz w:val="24"/>
          <w:szCs w:val="24"/>
        </w:rPr>
        <w:t xml:space="preserve">We then followed the systematic procedures outlined by </w:t>
      </w:r>
      <w:r w:rsidR="00734D0A">
        <w:rPr>
          <w:rFonts w:ascii="Times New Roman" w:hAnsi="Times New Roman" w:cs="Times New Roman"/>
          <w:sz w:val="24"/>
          <w:szCs w:val="24"/>
        </w:rPr>
        <w:t>Merriam (2009</w:t>
      </w:r>
      <w:r>
        <w:rPr>
          <w:rFonts w:ascii="Times New Roman" w:hAnsi="Times New Roman" w:cs="Times New Roman"/>
          <w:sz w:val="24"/>
          <w:szCs w:val="24"/>
        </w:rPr>
        <w:t>) to guide thematic coding and the eventual merging of codes into themes.</w:t>
      </w:r>
      <w:r w:rsidR="00AA2F28">
        <w:rPr>
          <w:rFonts w:ascii="Times New Roman" w:hAnsi="Times New Roman" w:cs="Times New Roman"/>
          <w:sz w:val="24"/>
          <w:szCs w:val="24"/>
        </w:rPr>
        <w:t xml:space="preserve"> </w:t>
      </w:r>
      <w:r>
        <w:rPr>
          <w:rFonts w:ascii="Times New Roman" w:hAnsi="Times New Roman" w:cs="Times New Roman"/>
          <w:sz w:val="24"/>
          <w:szCs w:val="24"/>
        </w:rPr>
        <w:t xml:space="preserve">We also note that throughout this process, we worked to triangulate developing themes by examining our emerging coding scheme in light of </w:t>
      </w:r>
      <w:r w:rsidR="00461928">
        <w:rPr>
          <w:rFonts w:ascii="Times New Roman" w:hAnsi="Times New Roman" w:cs="Times New Roman"/>
          <w:sz w:val="24"/>
          <w:szCs w:val="24"/>
        </w:rPr>
        <w:t xml:space="preserve">other survey </w:t>
      </w:r>
      <w:r>
        <w:rPr>
          <w:rFonts w:ascii="Times New Roman" w:hAnsi="Times New Roman" w:cs="Times New Roman"/>
          <w:sz w:val="24"/>
          <w:szCs w:val="24"/>
        </w:rPr>
        <w:t>data and in light of project note</w:t>
      </w:r>
      <w:r w:rsidR="00AA2F28">
        <w:rPr>
          <w:rFonts w:ascii="Times New Roman" w:hAnsi="Times New Roman" w:cs="Times New Roman"/>
          <w:sz w:val="24"/>
          <w:szCs w:val="24"/>
        </w:rPr>
        <w:t>s</w:t>
      </w:r>
      <w:r w:rsidR="00461928">
        <w:rPr>
          <w:rFonts w:ascii="Times New Roman" w:hAnsi="Times New Roman" w:cs="Times New Roman"/>
          <w:sz w:val="24"/>
          <w:szCs w:val="24"/>
        </w:rPr>
        <w:t xml:space="preserve"> and clarifying conversations with district personnel.</w:t>
      </w:r>
      <w:r w:rsidR="00876261">
        <w:rPr>
          <w:rFonts w:ascii="Times New Roman" w:hAnsi="Times New Roman" w:cs="Times New Roman"/>
          <w:sz w:val="24"/>
          <w:szCs w:val="24"/>
        </w:rPr>
        <w:t xml:space="preserve"> (See </w:t>
      </w:r>
      <w:r>
        <w:rPr>
          <w:rFonts w:ascii="Times New Roman" w:hAnsi="Times New Roman" w:cs="Times New Roman"/>
          <w:sz w:val="24"/>
          <w:szCs w:val="24"/>
        </w:rPr>
        <w:t xml:space="preserve">Appendix A </w:t>
      </w:r>
      <w:r w:rsidR="00876261">
        <w:rPr>
          <w:rFonts w:ascii="Times New Roman" w:hAnsi="Times New Roman" w:cs="Times New Roman"/>
          <w:sz w:val="24"/>
          <w:szCs w:val="24"/>
        </w:rPr>
        <w:t>for the</w:t>
      </w:r>
      <w:r>
        <w:rPr>
          <w:rFonts w:ascii="Times New Roman" w:hAnsi="Times New Roman" w:cs="Times New Roman"/>
          <w:sz w:val="24"/>
          <w:szCs w:val="24"/>
        </w:rPr>
        <w:t xml:space="preserve"> final coding scheme for our analyses.</w:t>
      </w:r>
      <w:r w:rsidR="00876261">
        <w:rPr>
          <w:rFonts w:ascii="Times New Roman" w:hAnsi="Times New Roman" w:cs="Times New Roman"/>
          <w:sz w:val="24"/>
          <w:szCs w:val="24"/>
        </w:rPr>
        <w:t>)</w:t>
      </w:r>
    </w:p>
    <w:p w14:paraId="6D8D0F55" w14:textId="122708A3" w:rsidR="00D77310" w:rsidRPr="00371DB4" w:rsidRDefault="00D77310" w:rsidP="003364F6">
      <w:pPr>
        <w:spacing w:before="100" w:beforeAutospacing="1" w:after="100" w:afterAutospacing="1" w:line="480" w:lineRule="auto"/>
        <w:contextualSpacing/>
        <w:rPr>
          <w:rFonts w:ascii="Times New Roman" w:hAnsi="Times New Roman" w:cs="Times New Roman"/>
          <w:i/>
          <w:sz w:val="24"/>
          <w:szCs w:val="24"/>
        </w:rPr>
      </w:pPr>
      <w:r>
        <w:rPr>
          <w:rFonts w:ascii="Times New Roman" w:hAnsi="Times New Roman" w:cs="Times New Roman"/>
          <w:sz w:val="24"/>
          <w:szCs w:val="24"/>
        </w:rPr>
        <w:lastRenderedPageBreak/>
        <w:tab/>
        <w:t>To</w:t>
      </w:r>
      <w:r w:rsidR="00A66728" w:rsidRPr="009D07C2">
        <w:rPr>
          <w:rFonts w:ascii="Times New Roman" w:hAnsi="Times New Roman" w:cs="Times New Roman"/>
          <w:sz w:val="24"/>
          <w:szCs w:val="24"/>
        </w:rPr>
        <w:t xml:space="preserve"> examine</w:t>
      </w:r>
      <w:r w:rsidR="008461CA">
        <w:rPr>
          <w:rFonts w:ascii="Times New Roman" w:hAnsi="Times New Roman" w:cs="Times New Roman"/>
          <w:sz w:val="24"/>
          <w:szCs w:val="24"/>
        </w:rPr>
        <w:t xml:space="preserve"> the relationship among teacher investment in data use and ways of thinking about data use, </w:t>
      </w:r>
      <w:r>
        <w:rPr>
          <w:rFonts w:ascii="Times New Roman" w:hAnsi="Times New Roman" w:cs="Times New Roman"/>
          <w:sz w:val="24"/>
          <w:szCs w:val="24"/>
        </w:rPr>
        <w:t>we conducted three analyses</w:t>
      </w:r>
      <w:r w:rsidR="00DF2214">
        <w:rPr>
          <w:rFonts w:ascii="Times New Roman" w:hAnsi="Times New Roman" w:cs="Times New Roman"/>
          <w:sz w:val="24"/>
          <w:szCs w:val="24"/>
        </w:rPr>
        <w:t xml:space="preserve">. </w:t>
      </w:r>
      <w:r>
        <w:rPr>
          <w:rFonts w:ascii="Times New Roman" w:hAnsi="Times New Roman" w:cs="Times New Roman"/>
          <w:sz w:val="24"/>
          <w:szCs w:val="24"/>
        </w:rPr>
        <w:t>First, we used a one-way ANOVA to examine differences in the means by role on the “Beneficence of Data” scale</w:t>
      </w:r>
      <w:r w:rsidR="002F6BB6">
        <w:rPr>
          <w:rFonts w:ascii="Times New Roman" w:hAnsi="Times New Roman" w:cs="Times New Roman"/>
          <w:sz w:val="24"/>
          <w:szCs w:val="24"/>
        </w:rPr>
        <w:t xml:space="preserve">. </w:t>
      </w:r>
      <w:r w:rsidR="00907C0A">
        <w:rPr>
          <w:rFonts w:ascii="Times New Roman" w:hAnsi="Times New Roman" w:cs="Times New Roman"/>
          <w:sz w:val="24"/>
          <w:szCs w:val="24"/>
        </w:rPr>
        <w:t xml:space="preserve">For all analyses, the threshold for statistical significance was established at </w:t>
      </w:r>
      <w:r w:rsidR="00907C0A">
        <w:rPr>
          <w:rFonts w:ascii="Times New Roman" w:hAnsi="Times New Roman" w:cs="Times New Roman"/>
          <w:i/>
          <w:sz w:val="24"/>
          <w:szCs w:val="24"/>
        </w:rPr>
        <w:t>p&lt;.05.</w:t>
      </w:r>
    </w:p>
    <w:p w14:paraId="57921F99" w14:textId="1A2E74A3" w:rsidR="00D77310" w:rsidRPr="008461CA" w:rsidRDefault="006A397D" w:rsidP="003364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Next, we used</w:t>
      </w:r>
      <w:r w:rsidR="00D77310">
        <w:rPr>
          <w:rFonts w:ascii="Times New Roman" w:hAnsi="Times New Roman" w:cs="Times New Roman"/>
          <w:sz w:val="24"/>
          <w:szCs w:val="24"/>
        </w:rPr>
        <w:t xml:space="preserve"> the item “If no one (on my team/in my department) wanted to use data, I would still make the effort to</w:t>
      </w:r>
      <w:r>
        <w:rPr>
          <w:rFonts w:ascii="Times New Roman" w:hAnsi="Times New Roman" w:cs="Times New Roman"/>
          <w:sz w:val="24"/>
          <w:szCs w:val="24"/>
        </w:rPr>
        <w:t xml:space="preserve"> do so” as a proxy for </w:t>
      </w:r>
      <w:r w:rsidR="00D77310">
        <w:rPr>
          <w:rFonts w:ascii="Times New Roman" w:hAnsi="Times New Roman" w:cs="Times New Roman"/>
          <w:sz w:val="24"/>
          <w:szCs w:val="24"/>
        </w:rPr>
        <w:t xml:space="preserve">commitment to data use. We recoded this variable to isolate two groups:  those who reported “high” levels of commitment (i.e., those </w:t>
      </w:r>
      <w:r w:rsidR="00D77310" w:rsidRPr="008461CA">
        <w:rPr>
          <w:rFonts w:ascii="Times New Roman" w:hAnsi="Times New Roman" w:cs="Times New Roman"/>
          <w:sz w:val="24"/>
          <w:szCs w:val="24"/>
        </w:rPr>
        <w:t>who responded “agree” or “strongly agree”) and those who reported “low/lukewarm” levels of commitment (all other responses)</w:t>
      </w:r>
      <w:r w:rsidR="00DF2214">
        <w:rPr>
          <w:rFonts w:ascii="Times New Roman" w:hAnsi="Times New Roman" w:cs="Times New Roman"/>
          <w:sz w:val="24"/>
          <w:szCs w:val="24"/>
        </w:rPr>
        <w:t xml:space="preserve">. </w:t>
      </w:r>
      <w:r w:rsidR="00EE3699">
        <w:rPr>
          <w:rFonts w:ascii="Times New Roman" w:hAnsi="Times New Roman" w:cs="Times New Roman"/>
          <w:sz w:val="24"/>
          <w:szCs w:val="24"/>
        </w:rPr>
        <w:t xml:space="preserve">We </w:t>
      </w:r>
      <w:r w:rsidR="00EE3699" w:rsidRPr="008461CA">
        <w:rPr>
          <w:rFonts w:ascii="Times New Roman" w:hAnsi="Times New Roman" w:cs="Times New Roman"/>
          <w:sz w:val="24"/>
          <w:szCs w:val="24"/>
        </w:rPr>
        <w:t>recoded the Beneficence scale to isolate three groups:  Those who attributed “Low” beneficence to data, those who attributed “Moderate” beneficence to data, and those who attributed “High” beneficence to data</w:t>
      </w:r>
      <w:r w:rsidR="00EE3699">
        <w:rPr>
          <w:rFonts w:ascii="Times New Roman" w:hAnsi="Times New Roman" w:cs="Times New Roman"/>
          <w:sz w:val="24"/>
          <w:szCs w:val="24"/>
        </w:rPr>
        <w:t>. Focusing</w:t>
      </w:r>
      <w:r w:rsidR="00D77310" w:rsidRPr="008461CA">
        <w:rPr>
          <w:rFonts w:ascii="Times New Roman" w:hAnsi="Times New Roman" w:cs="Times New Roman"/>
          <w:sz w:val="24"/>
          <w:szCs w:val="24"/>
        </w:rPr>
        <w:t xml:space="preserve"> on the s</w:t>
      </w:r>
      <w:r w:rsidR="00EE3699">
        <w:rPr>
          <w:rFonts w:ascii="Times New Roman" w:hAnsi="Times New Roman" w:cs="Times New Roman"/>
          <w:sz w:val="24"/>
          <w:szCs w:val="24"/>
        </w:rPr>
        <w:t xml:space="preserve">urvey responses of teachers, we conducted a Pearson’s </w:t>
      </w:r>
      <w:r w:rsidR="00D77310" w:rsidRPr="008461CA">
        <w:rPr>
          <w:rFonts w:ascii="Times New Roman" w:hAnsi="Times New Roman" w:cs="Times New Roman"/>
          <w:sz w:val="24"/>
          <w:szCs w:val="24"/>
        </w:rPr>
        <w:t>chi-square analys</w:t>
      </w:r>
      <w:r w:rsidR="008461CA" w:rsidRPr="008461CA">
        <w:rPr>
          <w:rFonts w:ascii="Times New Roman" w:hAnsi="Times New Roman" w:cs="Times New Roman"/>
          <w:sz w:val="24"/>
          <w:szCs w:val="24"/>
        </w:rPr>
        <w:t xml:space="preserve">is </w:t>
      </w:r>
      <w:r w:rsidR="00EE3699">
        <w:rPr>
          <w:rFonts w:ascii="Times New Roman" w:hAnsi="Times New Roman" w:cs="Times New Roman"/>
          <w:sz w:val="24"/>
          <w:szCs w:val="24"/>
        </w:rPr>
        <w:t>to examine</w:t>
      </w:r>
      <w:r w:rsidR="008461CA" w:rsidRPr="008461CA">
        <w:rPr>
          <w:rFonts w:ascii="Times New Roman" w:hAnsi="Times New Roman" w:cs="Times New Roman"/>
          <w:sz w:val="24"/>
          <w:szCs w:val="24"/>
        </w:rPr>
        <w:t xml:space="preserve"> the relationship between reported level of commitment and the deg</w:t>
      </w:r>
      <w:r w:rsidR="00EE3699">
        <w:rPr>
          <w:rFonts w:ascii="Times New Roman" w:hAnsi="Times New Roman" w:cs="Times New Roman"/>
          <w:sz w:val="24"/>
          <w:szCs w:val="24"/>
        </w:rPr>
        <w:t>ree to which teachers attached</w:t>
      </w:r>
      <w:r w:rsidR="008461CA" w:rsidRPr="008461CA">
        <w:rPr>
          <w:rFonts w:ascii="Times New Roman" w:hAnsi="Times New Roman" w:cs="Times New Roman"/>
          <w:sz w:val="24"/>
          <w:szCs w:val="24"/>
        </w:rPr>
        <w:t xml:space="preserve"> beneficent characteristics to data use. </w:t>
      </w:r>
    </w:p>
    <w:p w14:paraId="1BD303D4" w14:textId="77777777" w:rsidR="00AD2C7C" w:rsidRDefault="008461CA" w:rsidP="003364F6">
      <w:pPr>
        <w:pStyle w:val="NoSpacing"/>
        <w:spacing w:line="480" w:lineRule="auto"/>
        <w:contextualSpacing/>
        <w:rPr>
          <w:rFonts w:ascii="Times New Roman" w:hAnsi="Times New Roman" w:cs="Times New Roman"/>
          <w:sz w:val="24"/>
          <w:szCs w:val="24"/>
        </w:rPr>
      </w:pPr>
      <w:r w:rsidRPr="008461CA">
        <w:rPr>
          <w:rFonts w:ascii="Times New Roman" w:hAnsi="Times New Roman" w:cs="Times New Roman"/>
          <w:sz w:val="24"/>
          <w:szCs w:val="24"/>
        </w:rPr>
        <w:tab/>
        <w:t xml:space="preserve">Last, we used another </w:t>
      </w:r>
      <w:r w:rsidR="0024508C">
        <w:rPr>
          <w:rFonts w:ascii="Times New Roman" w:hAnsi="Times New Roman" w:cs="Times New Roman"/>
          <w:sz w:val="24"/>
          <w:szCs w:val="24"/>
        </w:rPr>
        <w:t xml:space="preserve">Pearson’s </w:t>
      </w:r>
      <w:r w:rsidR="00F31D94">
        <w:rPr>
          <w:rFonts w:ascii="Times New Roman" w:hAnsi="Times New Roman" w:cs="Times New Roman"/>
          <w:sz w:val="24"/>
          <w:szCs w:val="24"/>
        </w:rPr>
        <w:t>chi-square analysis to examine</w:t>
      </w:r>
      <w:r w:rsidRPr="008461CA">
        <w:rPr>
          <w:rFonts w:ascii="Times New Roman" w:hAnsi="Times New Roman" w:cs="Times New Roman"/>
          <w:sz w:val="24"/>
          <w:szCs w:val="24"/>
        </w:rPr>
        <w:t xml:space="preserve"> the relationship between reported level of commitment to data use and the degree to which teachers considered data use to be “all about accountability ratings.”  To accomplish this, we le</w:t>
      </w:r>
      <w:r w:rsidR="00281CDD">
        <w:rPr>
          <w:rFonts w:ascii="Times New Roman" w:hAnsi="Times New Roman" w:cs="Times New Roman"/>
          <w:sz w:val="24"/>
          <w:szCs w:val="24"/>
        </w:rPr>
        <w:t>veraged the survey item, “Data u</w:t>
      </w:r>
      <w:r w:rsidRPr="008461CA">
        <w:rPr>
          <w:rFonts w:ascii="Times New Roman" w:hAnsi="Times New Roman" w:cs="Times New Roman"/>
          <w:sz w:val="24"/>
          <w:szCs w:val="24"/>
        </w:rPr>
        <w:t xml:space="preserve">se is all about accountability ratings” and recoded the responses into three categories:  “Low” agreement, “Moderate” agreement, and “High” agreement. </w:t>
      </w:r>
      <w:r w:rsidR="00961F38">
        <w:rPr>
          <w:rFonts w:ascii="Times New Roman" w:hAnsi="Times New Roman" w:cs="Times New Roman"/>
          <w:sz w:val="24"/>
          <w:szCs w:val="24"/>
        </w:rPr>
        <w:t>Because we calculated multiple chi-squares in the course of the analyses,</w:t>
      </w:r>
      <w:r w:rsidR="00495090">
        <w:rPr>
          <w:rFonts w:ascii="Times New Roman" w:hAnsi="Times New Roman" w:cs="Times New Roman"/>
          <w:sz w:val="24"/>
          <w:szCs w:val="24"/>
        </w:rPr>
        <w:t xml:space="preserve"> we used the Bonferroni adjustment</w:t>
      </w:r>
      <w:r w:rsidR="00961F38">
        <w:rPr>
          <w:rFonts w:ascii="Times New Roman" w:hAnsi="Times New Roman" w:cs="Times New Roman"/>
          <w:sz w:val="24"/>
          <w:szCs w:val="24"/>
        </w:rPr>
        <w:t xml:space="preserve"> </w:t>
      </w:r>
      <w:r w:rsidR="00495090">
        <w:rPr>
          <w:rFonts w:ascii="Times New Roman" w:hAnsi="Times New Roman" w:cs="Times New Roman"/>
          <w:sz w:val="24"/>
          <w:szCs w:val="24"/>
        </w:rPr>
        <w:t>in</w:t>
      </w:r>
      <w:r w:rsidR="00961F38">
        <w:rPr>
          <w:rFonts w:ascii="Times New Roman" w:hAnsi="Times New Roman" w:cs="Times New Roman"/>
          <w:sz w:val="24"/>
          <w:szCs w:val="24"/>
        </w:rPr>
        <w:t xml:space="preserve"> order to maintain the error rate with a level of significance of </w:t>
      </w:r>
      <w:r w:rsidR="00961F38" w:rsidRPr="00961F38">
        <w:rPr>
          <w:rFonts w:ascii="Times New Roman" w:hAnsi="Times New Roman" w:cs="Times New Roman"/>
          <w:i/>
          <w:sz w:val="24"/>
          <w:szCs w:val="24"/>
        </w:rPr>
        <w:t>p</w:t>
      </w:r>
      <w:r w:rsidR="00961F38">
        <w:rPr>
          <w:rFonts w:ascii="Times New Roman" w:hAnsi="Times New Roman" w:cs="Times New Roman"/>
          <w:sz w:val="24"/>
          <w:szCs w:val="24"/>
        </w:rPr>
        <w:t>&lt;.05.</w:t>
      </w:r>
    </w:p>
    <w:p w14:paraId="28FC7420" w14:textId="77777777" w:rsidR="00D97049" w:rsidRDefault="00D97049" w:rsidP="003364F6">
      <w:pPr>
        <w:spacing w:after="0" w:line="480" w:lineRule="auto"/>
        <w:contextualSpacing/>
        <w:jc w:val="center"/>
        <w:rPr>
          <w:rFonts w:ascii="Times New Roman" w:hAnsi="Times New Roman" w:cs="Times New Roman"/>
          <w:b/>
          <w:sz w:val="24"/>
          <w:szCs w:val="24"/>
        </w:rPr>
      </w:pPr>
    </w:p>
    <w:p w14:paraId="77FFC9FC" w14:textId="77777777" w:rsidR="00D97049" w:rsidRDefault="00D97049" w:rsidP="003364F6">
      <w:pPr>
        <w:spacing w:after="0" w:line="480" w:lineRule="auto"/>
        <w:contextualSpacing/>
        <w:jc w:val="center"/>
        <w:rPr>
          <w:rFonts w:ascii="Times New Roman" w:hAnsi="Times New Roman" w:cs="Times New Roman"/>
          <w:b/>
          <w:sz w:val="24"/>
          <w:szCs w:val="24"/>
        </w:rPr>
      </w:pPr>
    </w:p>
    <w:p w14:paraId="0946AE4A" w14:textId="77777777" w:rsidR="00A66728" w:rsidRPr="00E96367" w:rsidRDefault="00A66728" w:rsidP="003364F6">
      <w:pPr>
        <w:spacing w:after="0" w:line="480" w:lineRule="auto"/>
        <w:contextualSpacing/>
        <w:jc w:val="center"/>
        <w:rPr>
          <w:rFonts w:ascii="Times New Roman" w:hAnsi="Times New Roman" w:cs="Times New Roman"/>
          <w:b/>
          <w:sz w:val="24"/>
          <w:szCs w:val="24"/>
        </w:rPr>
      </w:pPr>
      <w:r w:rsidRPr="00FA67B9">
        <w:rPr>
          <w:rFonts w:ascii="Times New Roman" w:hAnsi="Times New Roman" w:cs="Times New Roman"/>
          <w:b/>
          <w:sz w:val="24"/>
          <w:szCs w:val="24"/>
        </w:rPr>
        <w:lastRenderedPageBreak/>
        <w:t>Results</w:t>
      </w:r>
    </w:p>
    <w:p w14:paraId="7799114A" w14:textId="77777777" w:rsidR="00041A8A" w:rsidRPr="009D07C2" w:rsidRDefault="00005FBF"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In </w:t>
      </w:r>
      <w:r w:rsidR="0024508C">
        <w:rPr>
          <w:rFonts w:ascii="Times New Roman" w:hAnsi="Times New Roman" w:cs="Times New Roman"/>
          <w:sz w:val="24"/>
          <w:szCs w:val="24"/>
        </w:rPr>
        <w:t>what follows</w:t>
      </w:r>
      <w:r w:rsidRPr="009D07C2">
        <w:rPr>
          <w:rFonts w:ascii="Times New Roman" w:hAnsi="Times New Roman" w:cs="Times New Roman"/>
          <w:sz w:val="24"/>
          <w:szCs w:val="24"/>
        </w:rPr>
        <w:t>, we present our findings in two sections: (1) Meanings of “data” and “data use”</w:t>
      </w:r>
      <w:r w:rsidR="00842381" w:rsidRPr="009D07C2">
        <w:rPr>
          <w:rFonts w:ascii="Times New Roman" w:hAnsi="Times New Roman" w:cs="Times New Roman"/>
          <w:sz w:val="24"/>
          <w:szCs w:val="24"/>
        </w:rPr>
        <w:t xml:space="preserve"> and (2) Teacher investment in data-informed practice.</w:t>
      </w:r>
    </w:p>
    <w:p w14:paraId="46393DDE" w14:textId="77777777" w:rsidR="00A66728" w:rsidRPr="00E96367" w:rsidRDefault="00A66728" w:rsidP="003364F6">
      <w:pPr>
        <w:spacing w:after="0" w:line="480" w:lineRule="auto"/>
        <w:contextualSpacing/>
        <w:rPr>
          <w:rFonts w:ascii="Times New Roman" w:hAnsi="Times New Roman" w:cs="Times New Roman"/>
          <w:b/>
          <w:sz w:val="24"/>
          <w:szCs w:val="24"/>
        </w:rPr>
      </w:pPr>
      <w:r w:rsidRPr="00E96367">
        <w:rPr>
          <w:rFonts w:ascii="Times New Roman" w:hAnsi="Times New Roman" w:cs="Times New Roman"/>
          <w:b/>
          <w:sz w:val="24"/>
          <w:szCs w:val="24"/>
        </w:rPr>
        <w:t>Meanings of “Data” and “Data Use”</w:t>
      </w:r>
    </w:p>
    <w:p w14:paraId="1D073C67" w14:textId="1A837D52" w:rsidR="00170359" w:rsidRDefault="00170D01" w:rsidP="00CA7F3F">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Upon beginning the study, one working hypothesis was that educators would construe “data” as </w:t>
      </w:r>
      <w:r w:rsidR="00C05C78">
        <w:rPr>
          <w:rFonts w:ascii="Times New Roman" w:hAnsi="Times New Roman" w:cs="Times New Roman"/>
          <w:sz w:val="24"/>
          <w:szCs w:val="24"/>
        </w:rPr>
        <w:t>conceptually diff</w:t>
      </w:r>
      <w:r w:rsidR="00CA7F3F">
        <w:rPr>
          <w:rFonts w:ascii="Times New Roman" w:hAnsi="Times New Roman" w:cs="Times New Roman"/>
          <w:sz w:val="24"/>
          <w:szCs w:val="24"/>
        </w:rPr>
        <w:t>e</w:t>
      </w:r>
      <w:r w:rsidR="00C05C78">
        <w:rPr>
          <w:rFonts w:ascii="Times New Roman" w:hAnsi="Times New Roman" w:cs="Times New Roman"/>
          <w:sz w:val="24"/>
          <w:szCs w:val="24"/>
        </w:rPr>
        <w:t>re</w:t>
      </w:r>
      <w:r w:rsidR="00CA7F3F">
        <w:rPr>
          <w:rFonts w:ascii="Times New Roman" w:hAnsi="Times New Roman" w:cs="Times New Roman"/>
          <w:sz w:val="24"/>
          <w:szCs w:val="24"/>
        </w:rPr>
        <w:t>nt</w:t>
      </w:r>
      <w:r w:rsidRPr="009D07C2">
        <w:rPr>
          <w:rFonts w:ascii="Times New Roman" w:hAnsi="Times New Roman" w:cs="Times New Roman"/>
          <w:sz w:val="24"/>
          <w:szCs w:val="24"/>
        </w:rPr>
        <w:t xml:space="preserve"> from “evidence” or “information,” that the term in and of itself would </w:t>
      </w:r>
      <w:r w:rsidR="00FA67B9">
        <w:rPr>
          <w:rFonts w:ascii="Times New Roman" w:hAnsi="Times New Roman" w:cs="Times New Roman"/>
          <w:sz w:val="24"/>
          <w:szCs w:val="24"/>
        </w:rPr>
        <w:t xml:space="preserve">be construed more negatively than </w:t>
      </w:r>
      <w:r w:rsidR="00F31D94">
        <w:rPr>
          <w:rFonts w:ascii="Times New Roman" w:hAnsi="Times New Roman" w:cs="Times New Roman"/>
          <w:sz w:val="24"/>
          <w:szCs w:val="24"/>
        </w:rPr>
        <w:t>would “evidence” or “information</w:t>
      </w:r>
      <w:r w:rsidR="00FA67B9">
        <w:rPr>
          <w:rFonts w:ascii="Times New Roman" w:hAnsi="Times New Roman" w:cs="Times New Roman"/>
          <w:sz w:val="24"/>
          <w:szCs w:val="24"/>
        </w:rPr>
        <w:t>,</w:t>
      </w:r>
      <w:r w:rsidR="00F31D94">
        <w:rPr>
          <w:rFonts w:ascii="Times New Roman" w:hAnsi="Times New Roman" w:cs="Times New Roman"/>
          <w:sz w:val="24"/>
          <w:szCs w:val="24"/>
        </w:rPr>
        <w:t>”</w:t>
      </w:r>
      <w:r w:rsidR="00FA67B9">
        <w:rPr>
          <w:rFonts w:ascii="Times New Roman" w:hAnsi="Times New Roman" w:cs="Times New Roman"/>
          <w:sz w:val="24"/>
          <w:szCs w:val="24"/>
        </w:rPr>
        <w:t xml:space="preserve"> and that these differences in construal might </w:t>
      </w:r>
      <w:r w:rsidRPr="009D07C2">
        <w:rPr>
          <w:rFonts w:ascii="Times New Roman" w:hAnsi="Times New Roman" w:cs="Times New Roman"/>
          <w:sz w:val="24"/>
          <w:szCs w:val="24"/>
        </w:rPr>
        <w:t xml:space="preserve">present a barrier to efforts to </w:t>
      </w:r>
      <w:r w:rsidR="005722DF">
        <w:rPr>
          <w:rFonts w:ascii="Times New Roman" w:hAnsi="Times New Roman" w:cs="Times New Roman"/>
          <w:sz w:val="24"/>
          <w:szCs w:val="24"/>
        </w:rPr>
        <w:t>promote</w:t>
      </w:r>
      <w:r w:rsidR="00B71570">
        <w:rPr>
          <w:rFonts w:ascii="Times New Roman" w:hAnsi="Times New Roman" w:cs="Times New Roman"/>
          <w:sz w:val="24"/>
          <w:szCs w:val="24"/>
        </w:rPr>
        <w:t xml:space="preserve"> </w:t>
      </w:r>
      <w:r w:rsidR="00062B12">
        <w:rPr>
          <w:rFonts w:ascii="Times New Roman" w:hAnsi="Times New Roman" w:cs="Times New Roman"/>
          <w:sz w:val="24"/>
          <w:szCs w:val="24"/>
        </w:rPr>
        <w:t>teacher</w:t>
      </w:r>
      <w:r w:rsidR="00062B12" w:rsidRPr="009D07C2">
        <w:rPr>
          <w:rFonts w:ascii="Times New Roman" w:hAnsi="Times New Roman" w:cs="Times New Roman"/>
          <w:sz w:val="24"/>
          <w:szCs w:val="24"/>
        </w:rPr>
        <w:t xml:space="preserve"> buy</w:t>
      </w:r>
      <w:r w:rsidRPr="009D07C2">
        <w:rPr>
          <w:rFonts w:ascii="Times New Roman" w:hAnsi="Times New Roman" w:cs="Times New Roman"/>
          <w:sz w:val="24"/>
          <w:szCs w:val="24"/>
        </w:rPr>
        <w:t xml:space="preserve">-in to data-informed practice. However, </w:t>
      </w:r>
      <w:r w:rsidR="00062B12">
        <w:rPr>
          <w:rFonts w:ascii="Times New Roman" w:hAnsi="Times New Roman" w:cs="Times New Roman"/>
          <w:sz w:val="24"/>
          <w:szCs w:val="24"/>
        </w:rPr>
        <w:t xml:space="preserve">analysis of survey data </w:t>
      </w:r>
      <w:r w:rsidR="00B71570">
        <w:rPr>
          <w:rFonts w:ascii="Times New Roman" w:hAnsi="Times New Roman" w:cs="Times New Roman"/>
          <w:sz w:val="24"/>
          <w:szCs w:val="24"/>
        </w:rPr>
        <w:t>indicates</w:t>
      </w:r>
      <w:r w:rsidR="00B71570" w:rsidRPr="009D07C2">
        <w:rPr>
          <w:rFonts w:ascii="Times New Roman" w:hAnsi="Times New Roman" w:cs="Times New Roman"/>
          <w:sz w:val="24"/>
          <w:szCs w:val="24"/>
        </w:rPr>
        <w:t xml:space="preserve"> </w:t>
      </w:r>
      <w:r w:rsidRPr="009D07C2">
        <w:rPr>
          <w:rFonts w:ascii="Times New Roman" w:hAnsi="Times New Roman" w:cs="Times New Roman"/>
          <w:sz w:val="24"/>
          <w:szCs w:val="24"/>
        </w:rPr>
        <w:t>that this was no</w:t>
      </w:r>
      <w:r w:rsidR="00CA7F3F">
        <w:rPr>
          <w:rFonts w:ascii="Times New Roman" w:hAnsi="Times New Roman" w:cs="Times New Roman"/>
          <w:sz w:val="24"/>
          <w:szCs w:val="24"/>
        </w:rPr>
        <w:t>t the case among Pence educators</w:t>
      </w:r>
      <w:r w:rsidRPr="009D07C2">
        <w:rPr>
          <w:rFonts w:ascii="Times New Roman" w:hAnsi="Times New Roman" w:cs="Times New Roman"/>
          <w:sz w:val="24"/>
          <w:szCs w:val="24"/>
        </w:rPr>
        <w:t xml:space="preserve">. In fact, the </w:t>
      </w:r>
      <w:r w:rsidR="00FA67B9">
        <w:rPr>
          <w:rFonts w:ascii="Times New Roman" w:hAnsi="Times New Roman" w:cs="Times New Roman"/>
          <w:sz w:val="24"/>
          <w:szCs w:val="24"/>
        </w:rPr>
        <w:t xml:space="preserve">alpha </w:t>
      </w:r>
      <w:r w:rsidRPr="009D07C2">
        <w:rPr>
          <w:rFonts w:ascii="Times New Roman" w:hAnsi="Times New Roman" w:cs="Times New Roman"/>
          <w:sz w:val="24"/>
          <w:szCs w:val="24"/>
        </w:rPr>
        <w:t xml:space="preserve">reliability of the “Construal” scale suggests that the underlying concept is that educators—regardless of role—use </w:t>
      </w:r>
      <w:r w:rsidRPr="009D07C2">
        <w:rPr>
          <w:rFonts w:ascii="Times New Roman" w:hAnsi="Times New Roman" w:cs="Times New Roman"/>
          <w:i/>
          <w:sz w:val="24"/>
          <w:szCs w:val="24"/>
        </w:rPr>
        <w:t>something</w:t>
      </w:r>
      <w:r w:rsidRPr="009D07C2">
        <w:rPr>
          <w:rFonts w:ascii="Times New Roman" w:hAnsi="Times New Roman" w:cs="Times New Roman"/>
          <w:sz w:val="24"/>
          <w:szCs w:val="24"/>
        </w:rPr>
        <w:t xml:space="preserve"> to inform practice, and that this something is more than mere instinct or hunch. </w:t>
      </w:r>
      <w:r w:rsidR="00FA67B9">
        <w:rPr>
          <w:rFonts w:ascii="Times New Roman" w:hAnsi="Times New Roman" w:cs="Times New Roman"/>
          <w:sz w:val="24"/>
          <w:szCs w:val="24"/>
        </w:rPr>
        <w:t xml:space="preserve">We learned that some </w:t>
      </w:r>
      <w:r w:rsidR="00856BDC" w:rsidRPr="009D07C2">
        <w:rPr>
          <w:rFonts w:ascii="Times New Roman" w:hAnsi="Times New Roman" w:cs="Times New Roman"/>
          <w:sz w:val="24"/>
          <w:szCs w:val="24"/>
        </w:rPr>
        <w:t xml:space="preserve">practitioners </w:t>
      </w:r>
      <w:r w:rsidR="00D97049">
        <w:rPr>
          <w:rFonts w:ascii="Times New Roman" w:hAnsi="Times New Roman" w:cs="Times New Roman"/>
          <w:sz w:val="24"/>
          <w:szCs w:val="24"/>
        </w:rPr>
        <w:t>fe</w:t>
      </w:r>
      <w:r w:rsidR="00FA67B9">
        <w:rPr>
          <w:rFonts w:ascii="Times New Roman" w:hAnsi="Times New Roman" w:cs="Times New Roman"/>
          <w:sz w:val="24"/>
          <w:szCs w:val="24"/>
        </w:rPr>
        <w:t>l</w:t>
      </w:r>
      <w:r w:rsidR="00D97049">
        <w:rPr>
          <w:rFonts w:ascii="Times New Roman" w:hAnsi="Times New Roman" w:cs="Times New Roman"/>
          <w:sz w:val="24"/>
          <w:szCs w:val="24"/>
        </w:rPr>
        <w:t>t</w:t>
      </w:r>
      <w:r w:rsidR="00FA67B9">
        <w:rPr>
          <w:rFonts w:ascii="Times New Roman" w:hAnsi="Times New Roman" w:cs="Times New Roman"/>
          <w:sz w:val="24"/>
          <w:szCs w:val="24"/>
        </w:rPr>
        <w:t xml:space="preserve"> comfortable </w:t>
      </w:r>
      <w:r w:rsidR="00856BDC" w:rsidRPr="009D07C2">
        <w:rPr>
          <w:rFonts w:ascii="Times New Roman" w:hAnsi="Times New Roman" w:cs="Times New Roman"/>
          <w:sz w:val="24"/>
          <w:szCs w:val="24"/>
        </w:rPr>
        <w:t>refer</w:t>
      </w:r>
      <w:r w:rsidR="00FA67B9">
        <w:rPr>
          <w:rFonts w:ascii="Times New Roman" w:hAnsi="Times New Roman" w:cs="Times New Roman"/>
          <w:sz w:val="24"/>
          <w:szCs w:val="24"/>
        </w:rPr>
        <w:t>ring</w:t>
      </w:r>
      <w:r w:rsidR="00856BDC" w:rsidRPr="009D07C2">
        <w:rPr>
          <w:rFonts w:ascii="Times New Roman" w:hAnsi="Times New Roman" w:cs="Times New Roman"/>
          <w:sz w:val="24"/>
          <w:szCs w:val="24"/>
        </w:rPr>
        <w:t xml:space="preserve"> to t</w:t>
      </w:r>
      <w:r w:rsidR="00F31D94">
        <w:rPr>
          <w:rFonts w:ascii="Times New Roman" w:hAnsi="Times New Roman" w:cs="Times New Roman"/>
          <w:sz w:val="24"/>
          <w:szCs w:val="24"/>
        </w:rPr>
        <w:t>his “something” as “data,” whereas</w:t>
      </w:r>
      <w:r w:rsidR="00856BDC" w:rsidRPr="009D07C2">
        <w:rPr>
          <w:rFonts w:ascii="Times New Roman" w:hAnsi="Times New Roman" w:cs="Times New Roman"/>
          <w:sz w:val="24"/>
          <w:szCs w:val="24"/>
        </w:rPr>
        <w:t xml:space="preserve"> others prefer</w:t>
      </w:r>
      <w:r w:rsidR="00D97049">
        <w:rPr>
          <w:rFonts w:ascii="Times New Roman" w:hAnsi="Times New Roman" w:cs="Times New Roman"/>
          <w:sz w:val="24"/>
          <w:szCs w:val="24"/>
        </w:rPr>
        <w:t xml:space="preserve">red </w:t>
      </w:r>
      <w:r w:rsidR="00856BDC" w:rsidRPr="009D07C2">
        <w:rPr>
          <w:rFonts w:ascii="Times New Roman" w:hAnsi="Times New Roman" w:cs="Times New Roman"/>
          <w:sz w:val="24"/>
          <w:szCs w:val="24"/>
        </w:rPr>
        <w:t xml:space="preserve">“evidence” or “information,” but </w:t>
      </w:r>
      <w:r w:rsidR="00FA67B9">
        <w:rPr>
          <w:rFonts w:ascii="Times New Roman" w:hAnsi="Times New Roman" w:cs="Times New Roman"/>
          <w:sz w:val="24"/>
          <w:szCs w:val="24"/>
        </w:rPr>
        <w:t xml:space="preserve">most </w:t>
      </w:r>
      <w:r w:rsidR="00856BDC" w:rsidRPr="009D07C2">
        <w:rPr>
          <w:rFonts w:ascii="Times New Roman" w:hAnsi="Times New Roman" w:cs="Times New Roman"/>
          <w:sz w:val="24"/>
          <w:szCs w:val="24"/>
        </w:rPr>
        <w:t>respondents</w:t>
      </w:r>
      <w:r w:rsidR="00FA67B9">
        <w:rPr>
          <w:rFonts w:ascii="Times New Roman" w:hAnsi="Times New Roman" w:cs="Times New Roman"/>
          <w:sz w:val="24"/>
          <w:szCs w:val="24"/>
        </w:rPr>
        <w:t xml:space="preserve">—across job roles—either </w:t>
      </w:r>
      <w:r w:rsidR="00856BDC" w:rsidRPr="009D07C2">
        <w:rPr>
          <w:rFonts w:ascii="Times New Roman" w:hAnsi="Times New Roman" w:cs="Times New Roman"/>
          <w:sz w:val="24"/>
          <w:szCs w:val="24"/>
        </w:rPr>
        <w:t xml:space="preserve"> “agreed” or “strongly agreed” that they used at least one of these three to inform daily practice</w:t>
      </w:r>
      <w:r w:rsidR="00FA67B9">
        <w:rPr>
          <w:rFonts w:ascii="Times New Roman" w:hAnsi="Times New Roman" w:cs="Times New Roman"/>
          <w:sz w:val="24"/>
          <w:szCs w:val="24"/>
        </w:rPr>
        <w:t xml:space="preserve"> (see Table 3)</w:t>
      </w:r>
      <w:r w:rsidR="00DF2214">
        <w:rPr>
          <w:rFonts w:ascii="Times New Roman" w:hAnsi="Times New Roman" w:cs="Times New Roman"/>
          <w:sz w:val="24"/>
          <w:szCs w:val="24"/>
        </w:rPr>
        <w:t xml:space="preserve">. </w:t>
      </w:r>
    </w:p>
    <w:p w14:paraId="39A4EB39" w14:textId="77777777" w:rsidR="00CA7F3F" w:rsidRPr="00153D4D" w:rsidRDefault="00CA7F3F" w:rsidP="006D6122">
      <w:pPr>
        <w:spacing w:after="0" w:line="240" w:lineRule="auto"/>
        <w:contextualSpacing/>
        <w:rPr>
          <w:rFonts w:ascii="Times New Roman" w:hAnsi="Times New Roman" w:cs="Times New Roman"/>
          <w:sz w:val="20"/>
          <w:szCs w:val="24"/>
        </w:rPr>
      </w:pPr>
      <w:r w:rsidRPr="00153D4D">
        <w:rPr>
          <w:rFonts w:ascii="Times New Roman" w:hAnsi="Times New Roman" w:cs="Times New Roman"/>
          <w:i/>
          <w:sz w:val="24"/>
          <w:szCs w:val="24"/>
        </w:rPr>
        <w:t>Table 3. Selected scale means and standard deviations by role.</w:t>
      </w:r>
      <w:r w:rsidRPr="00153D4D">
        <w:rPr>
          <w:rFonts w:ascii="Times New Roman" w:hAnsi="Times New Roman" w:cs="Times New Roman"/>
          <w:sz w:val="20"/>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1980"/>
        <w:gridCol w:w="115"/>
        <w:gridCol w:w="1865"/>
        <w:gridCol w:w="115"/>
        <w:gridCol w:w="2193"/>
      </w:tblGrid>
      <w:tr w:rsidR="00CA7F3F" w:rsidRPr="00FB3D82" w14:paraId="196A121B" w14:textId="77777777" w:rsidTr="006D6122">
        <w:trPr>
          <w:trHeight w:val="458"/>
        </w:trPr>
        <w:tc>
          <w:tcPr>
            <w:tcW w:w="2799" w:type="dxa"/>
            <w:tcBorders>
              <w:top w:val="single" w:sz="4" w:space="0" w:color="auto"/>
              <w:bottom w:val="single" w:sz="4" w:space="0" w:color="auto"/>
            </w:tcBorders>
            <w:vAlign w:val="bottom"/>
          </w:tcPr>
          <w:p w14:paraId="06E0BF34" w14:textId="77777777" w:rsidR="001A47AE" w:rsidRDefault="001A47AE" w:rsidP="001A47AE">
            <w:pPr>
              <w:spacing w:before="100" w:beforeAutospacing="1" w:after="100" w:afterAutospacing="1"/>
              <w:contextualSpacing/>
              <w:jc w:val="center"/>
              <w:rPr>
                <w:rFonts w:ascii="Times New Roman" w:hAnsi="Times New Roman" w:cs="Times New Roman"/>
                <w:sz w:val="20"/>
                <w:szCs w:val="24"/>
              </w:rPr>
            </w:pPr>
          </w:p>
          <w:p w14:paraId="7713EB07" w14:textId="77777777" w:rsidR="00CA7F3F" w:rsidRPr="00FB3D82" w:rsidRDefault="001A47AE" w:rsidP="001A47AE">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Role</w:t>
            </w:r>
          </w:p>
        </w:tc>
        <w:tc>
          <w:tcPr>
            <w:tcW w:w="1980" w:type="dxa"/>
            <w:tcBorders>
              <w:top w:val="single" w:sz="4" w:space="0" w:color="auto"/>
              <w:bottom w:val="single" w:sz="4" w:space="0" w:color="auto"/>
            </w:tcBorders>
            <w:vAlign w:val="bottom"/>
          </w:tcPr>
          <w:p w14:paraId="522C7423" w14:textId="77777777" w:rsidR="00CA7F3F" w:rsidRPr="00FB3D82"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Construal</w:t>
            </w:r>
          </w:p>
          <w:p w14:paraId="0E7041A7" w14:textId="77777777" w:rsidR="00CA7F3F" w:rsidRPr="00D54A76"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α=.85</w:t>
            </w:r>
          </w:p>
        </w:tc>
        <w:tc>
          <w:tcPr>
            <w:tcW w:w="1980" w:type="dxa"/>
            <w:gridSpan w:val="2"/>
            <w:tcBorders>
              <w:top w:val="single" w:sz="4" w:space="0" w:color="auto"/>
              <w:bottom w:val="single" w:sz="4" w:space="0" w:color="auto"/>
            </w:tcBorders>
            <w:vAlign w:val="bottom"/>
          </w:tcPr>
          <w:p w14:paraId="03935C78" w14:textId="77777777" w:rsidR="00CA7F3F" w:rsidRPr="00FB3D82"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Data Anxiety</w:t>
            </w:r>
          </w:p>
          <w:p w14:paraId="474F0EEE" w14:textId="77777777" w:rsidR="00CA7F3F" w:rsidRPr="00FB3D82"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α=.88</w:t>
            </w:r>
          </w:p>
        </w:tc>
        <w:tc>
          <w:tcPr>
            <w:tcW w:w="2308" w:type="dxa"/>
            <w:gridSpan w:val="2"/>
            <w:tcBorders>
              <w:top w:val="single" w:sz="4" w:space="0" w:color="auto"/>
              <w:bottom w:val="single" w:sz="4" w:space="0" w:color="auto"/>
            </w:tcBorders>
            <w:vAlign w:val="bottom"/>
          </w:tcPr>
          <w:p w14:paraId="3EFCA829" w14:textId="77777777" w:rsidR="00CA7F3F" w:rsidRPr="00FB3D82"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Beneficence of Data Use</w:t>
            </w:r>
          </w:p>
          <w:p w14:paraId="7DCC15B7" w14:textId="77777777" w:rsidR="00CA7F3F" w:rsidRPr="00FB3D82" w:rsidRDefault="00CA7F3F" w:rsidP="001A47AE">
            <w:pPr>
              <w:spacing w:before="100" w:beforeAutospacing="1" w:after="100" w:afterAutospacing="1"/>
              <w:contextualSpacing/>
              <w:jc w:val="center"/>
              <w:rPr>
                <w:rFonts w:ascii="Times New Roman" w:hAnsi="Times New Roman" w:cs="Times New Roman"/>
                <w:sz w:val="20"/>
                <w:szCs w:val="24"/>
              </w:rPr>
            </w:pPr>
            <w:r w:rsidRPr="00FB3D82">
              <w:rPr>
                <w:rFonts w:ascii="Times New Roman" w:hAnsi="Times New Roman" w:cs="Times New Roman"/>
                <w:sz w:val="20"/>
                <w:szCs w:val="24"/>
              </w:rPr>
              <w:t>α=.78</w:t>
            </w:r>
          </w:p>
        </w:tc>
      </w:tr>
      <w:tr w:rsidR="00CA7F3F" w:rsidRPr="00FB3D82" w14:paraId="3F5C3E3C" w14:textId="77777777" w:rsidTr="006D6122">
        <w:trPr>
          <w:trHeight w:val="350"/>
        </w:trPr>
        <w:tc>
          <w:tcPr>
            <w:tcW w:w="2799" w:type="dxa"/>
            <w:tcBorders>
              <w:top w:val="single" w:sz="4" w:space="0" w:color="auto"/>
            </w:tcBorders>
            <w:vAlign w:val="bottom"/>
          </w:tcPr>
          <w:p w14:paraId="15455CC5" w14:textId="77777777" w:rsidR="00CA7F3F" w:rsidRPr="00FB3D82" w:rsidRDefault="001A47AE" w:rsidP="006D6122">
            <w:pPr>
              <w:spacing w:before="100" w:beforeAutospacing="1" w:after="100" w:afterAutospacing="1"/>
              <w:contextualSpacing/>
              <w:rPr>
                <w:rFonts w:ascii="Times New Roman" w:hAnsi="Times New Roman" w:cs="Times New Roman"/>
                <w:sz w:val="20"/>
                <w:szCs w:val="24"/>
              </w:rPr>
            </w:pPr>
            <w:r>
              <w:rPr>
                <w:rFonts w:ascii="Times New Roman" w:hAnsi="Times New Roman" w:cs="Times New Roman"/>
                <w:sz w:val="20"/>
                <w:szCs w:val="24"/>
              </w:rPr>
              <w:t>District</w:t>
            </w:r>
            <w:r w:rsidR="00D120BC">
              <w:rPr>
                <w:rFonts w:ascii="Times New Roman" w:hAnsi="Times New Roman" w:cs="Times New Roman"/>
                <w:sz w:val="20"/>
                <w:szCs w:val="24"/>
              </w:rPr>
              <w:t>-level Leaders</w:t>
            </w:r>
          </w:p>
        </w:tc>
        <w:tc>
          <w:tcPr>
            <w:tcW w:w="2095" w:type="dxa"/>
            <w:gridSpan w:val="2"/>
            <w:tcBorders>
              <w:top w:val="single" w:sz="4" w:space="0" w:color="auto"/>
            </w:tcBorders>
            <w:vAlign w:val="bottom"/>
          </w:tcPr>
          <w:p w14:paraId="2104A592"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4.45</w:t>
            </w:r>
            <w:r w:rsidRPr="00FB3D82">
              <w:rPr>
                <w:rFonts w:ascii="Times New Roman" w:hAnsi="Times New Roman" w:cs="Times New Roman"/>
                <w:sz w:val="20"/>
                <w:szCs w:val="24"/>
              </w:rPr>
              <w:t xml:space="preserve">, </w:t>
            </w:r>
            <w:r w:rsidRPr="00FB3D82">
              <w:rPr>
                <w:rFonts w:ascii="Times New Roman" w:hAnsi="Times New Roman" w:cs="Times New Roman"/>
                <w:i/>
                <w:sz w:val="20"/>
                <w:szCs w:val="24"/>
              </w:rPr>
              <w:t>SD=</w:t>
            </w:r>
            <w:r w:rsidRPr="00874F7B">
              <w:rPr>
                <w:rFonts w:ascii="Times New Roman" w:hAnsi="Times New Roman" w:cs="Times New Roman"/>
                <w:sz w:val="20"/>
                <w:szCs w:val="24"/>
              </w:rPr>
              <w:t>.52</w:t>
            </w:r>
          </w:p>
        </w:tc>
        <w:tc>
          <w:tcPr>
            <w:tcW w:w="1980" w:type="dxa"/>
            <w:gridSpan w:val="2"/>
            <w:tcBorders>
              <w:top w:val="single" w:sz="4" w:space="0" w:color="auto"/>
            </w:tcBorders>
            <w:vAlign w:val="bottom"/>
          </w:tcPr>
          <w:p w14:paraId="4A5087C3"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2.09, </w:t>
            </w:r>
            <w:r w:rsidRPr="00FB3D82">
              <w:rPr>
                <w:rFonts w:ascii="Times New Roman" w:hAnsi="Times New Roman" w:cs="Times New Roman"/>
                <w:i/>
                <w:sz w:val="20"/>
                <w:szCs w:val="24"/>
              </w:rPr>
              <w:t>SD=</w:t>
            </w:r>
            <w:r w:rsidRPr="00874F7B">
              <w:rPr>
                <w:rFonts w:ascii="Times New Roman" w:hAnsi="Times New Roman" w:cs="Times New Roman"/>
                <w:sz w:val="20"/>
                <w:szCs w:val="24"/>
              </w:rPr>
              <w:t>.93</w:t>
            </w:r>
          </w:p>
        </w:tc>
        <w:tc>
          <w:tcPr>
            <w:tcW w:w="2193" w:type="dxa"/>
            <w:tcBorders>
              <w:top w:val="single" w:sz="4" w:space="0" w:color="auto"/>
            </w:tcBorders>
            <w:vAlign w:val="bottom"/>
          </w:tcPr>
          <w:p w14:paraId="0E7526C0"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4.43, </w:t>
            </w:r>
            <w:r w:rsidRPr="00FB3D82">
              <w:rPr>
                <w:rFonts w:ascii="Times New Roman" w:hAnsi="Times New Roman" w:cs="Times New Roman"/>
                <w:i/>
                <w:sz w:val="20"/>
                <w:szCs w:val="24"/>
              </w:rPr>
              <w:t>SD=</w:t>
            </w:r>
            <w:r w:rsidRPr="00874F7B">
              <w:rPr>
                <w:rFonts w:ascii="Times New Roman" w:hAnsi="Times New Roman" w:cs="Times New Roman"/>
                <w:sz w:val="20"/>
                <w:szCs w:val="24"/>
              </w:rPr>
              <w:t>.53</w:t>
            </w:r>
          </w:p>
        </w:tc>
      </w:tr>
      <w:tr w:rsidR="00CA7F3F" w:rsidRPr="00FB3D82" w14:paraId="7D9520EC" w14:textId="77777777" w:rsidTr="006D6122">
        <w:trPr>
          <w:trHeight w:val="189"/>
        </w:trPr>
        <w:tc>
          <w:tcPr>
            <w:tcW w:w="2799" w:type="dxa"/>
            <w:vAlign w:val="bottom"/>
          </w:tcPr>
          <w:p w14:paraId="50CC5D43" w14:textId="77777777" w:rsidR="00CA7F3F" w:rsidRPr="00FB3D82" w:rsidRDefault="00D120BC" w:rsidP="006D6122">
            <w:pPr>
              <w:spacing w:before="100" w:beforeAutospacing="1" w:after="100" w:afterAutospacing="1"/>
              <w:contextualSpacing/>
              <w:rPr>
                <w:rFonts w:ascii="Times New Roman" w:hAnsi="Times New Roman" w:cs="Times New Roman"/>
                <w:sz w:val="20"/>
                <w:szCs w:val="24"/>
              </w:rPr>
            </w:pPr>
            <w:r>
              <w:rPr>
                <w:rFonts w:ascii="Times New Roman" w:hAnsi="Times New Roman" w:cs="Times New Roman"/>
                <w:sz w:val="20"/>
                <w:szCs w:val="24"/>
              </w:rPr>
              <w:t>Campus-level Leaders</w:t>
            </w:r>
          </w:p>
        </w:tc>
        <w:tc>
          <w:tcPr>
            <w:tcW w:w="2095" w:type="dxa"/>
            <w:gridSpan w:val="2"/>
            <w:vAlign w:val="bottom"/>
          </w:tcPr>
          <w:p w14:paraId="4B22A888" w14:textId="77777777" w:rsidR="00CA7F3F" w:rsidRPr="00FB3D82" w:rsidRDefault="00CA7F3F" w:rsidP="006D6122">
            <w:pPr>
              <w:spacing w:before="100" w:beforeAutospacing="1" w:after="100" w:afterAutospacing="1"/>
              <w:contextualSpacing/>
              <w:rPr>
                <w:rFonts w:ascii="Times New Roman" w:hAnsi="Times New Roman" w:cs="Times New Roman"/>
                <w:i/>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4.00,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50</w:t>
            </w:r>
          </w:p>
        </w:tc>
        <w:tc>
          <w:tcPr>
            <w:tcW w:w="1980" w:type="dxa"/>
            <w:gridSpan w:val="2"/>
            <w:vAlign w:val="bottom"/>
          </w:tcPr>
          <w:p w14:paraId="0BA85768"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2.57,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67</w:t>
            </w:r>
          </w:p>
        </w:tc>
        <w:tc>
          <w:tcPr>
            <w:tcW w:w="2193" w:type="dxa"/>
            <w:vAlign w:val="bottom"/>
          </w:tcPr>
          <w:p w14:paraId="542DD6C5"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4.05,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54</w:t>
            </w:r>
          </w:p>
        </w:tc>
      </w:tr>
      <w:tr w:rsidR="00CA7F3F" w:rsidRPr="00FB3D82" w14:paraId="54C32717" w14:textId="77777777" w:rsidTr="006D6122">
        <w:trPr>
          <w:trHeight w:val="262"/>
        </w:trPr>
        <w:tc>
          <w:tcPr>
            <w:tcW w:w="2799" w:type="dxa"/>
            <w:vAlign w:val="bottom"/>
          </w:tcPr>
          <w:p w14:paraId="5D1D0A60"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FB3D82">
              <w:rPr>
                <w:rFonts w:ascii="Times New Roman" w:hAnsi="Times New Roman" w:cs="Times New Roman"/>
                <w:sz w:val="20"/>
                <w:szCs w:val="24"/>
              </w:rPr>
              <w:t>Professional Support</w:t>
            </w:r>
          </w:p>
        </w:tc>
        <w:tc>
          <w:tcPr>
            <w:tcW w:w="2095" w:type="dxa"/>
            <w:gridSpan w:val="2"/>
            <w:vAlign w:val="bottom"/>
          </w:tcPr>
          <w:p w14:paraId="3E23DC77"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3.95,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38</w:t>
            </w:r>
          </w:p>
        </w:tc>
        <w:tc>
          <w:tcPr>
            <w:tcW w:w="1980" w:type="dxa"/>
            <w:gridSpan w:val="2"/>
            <w:vAlign w:val="bottom"/>
          </w:tcPr>
          <w:p w14:paraId="00CDA809"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2.82,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90</w:t>
            </w:r>
          </w:p>
        </w:tc>
        <w:tc>
          <w:tcPr>
            <w:tcW w:w="2193" w:type="dxa"/>
            <w:vAlign w:val="bottom"/>
          </w:tcPr>
          <w:p w14:paraId="6CB41CD6"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3.79,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76</w:t>
            </w:r>
          </w:p>
        </w:tc>
      </w:tr>
      <w:tr w:rsidR="00CA7F3F" w:rsidRPr="00FB3D82" w14:paraId="7F01DE67" w14:textId="77777777" w:rsidTr="006D6122">
        <w:trPr>
          <w:trHeight w:val="263"/>
        </w:trPr>
        <w:tc>
          <w:tcPr>
            <w:tcW w:w="2799" w:type="dxa"/>
            <w:vAlign w:val="bottom"/>
          </w:tcPr>
          <w:p w14:paraId="5DBF9191"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FB3D82">
              <w:rPr>
                <w:rFonts w:ascii="Times New Roman" w:hAnsi="Times New Roman" w:cs="Times New Roman"/>
                <w:sz w:val="20"/>
                <w:szCs w:val="24"/>
              </w:rPr>
              <w:t>Teachers</w:t>
            </w:r>
          </w:p>
        </w:tc>
        <w:tc>
          <w:tcPr>
            <w:tcW w:w="2095" w:type="dxa"/>
            <w:gridSpan w:val="2"/>
            <w:vAlign w:val="bottom"/>
          </w:tcPr>
          <w:p w14:paraId="19405D51"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3.97,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70</w:t>
            </w:r>
          </w:p>
        </w:tc>
        <w:tc>
          <w:tcPr>
            <w:tcW w:w="1980" w:type="dxa"/>
            <w:gridSpan w:val="2"/>
            <w:vAlign w:val="bottom"/>
          </w:tcPr>
          <w:p w14:paraId="5548A6A5"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2.77,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95</w:t>
            </w:r>
          </w:p>
        </w:tc>
        <w:tc>
          <w:tcPr>
            <w:tcW w:w="2193" w:type="dxa"/>
            <w:vAlign w:val="bottom"/>
          </w:tcPr>
          <w:p w14:paraId="5F2DE6F3"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3.92,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56</w:t>
            </w:r>
          </w:p>
        </w:tc>
      </w:tr>
      <w:tr w:rsidR="00CA7F3F" w:rsidRPr="00FB3D82" w14:paraId="1ED8FFEB" w14:textId="77777777" w:rsidTr="006D6122">
        <w:trPr>
          <w:trHeight w:val="246"/>
        </w:trPr>
        <w:tc>
          <w:tcPr>
            <w:tcW w:w="2799" w:type="dxa"/>
            <w:vAlign w:val="bottom"/>
          </w:tcPr>
          <w:p w14:paraId="05BE055D"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FB3D82">
              <w:rPr>
                <w:rFonts w:ascii="Times New Roman" w:hAnsi="Times New Roman" w:cs="Times New Roman"/>
                <w:sz w:val="20"/>
                <w:szCs w:val="24"/>
              </w:rPr>
              <w:t>Overall</w:t>
            </w:r>
          </w:p>
        </w:tc>
        <w:tc>
          <w:tcPr>
            <w:tcW w:w="2095" w:type="dxa"/>
            <w:gridSpan w:val="2"/>
            <w:vAlign w:val="bottom"/>
          </w:tcPr>
          <w:p w14:paraId="65E082A5"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4.00,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66</w:t>
            </w:r>
          </w:p>
        </w:tc>
        <w:tc>
          <w:tcPr>
            <w:tcW w:w="1980" w:type="dxa"/>
            <w:gridSpan w:val="2"/>
            <w:vAlign w:val="bottom"/>
          </w:tcPr>
          <w:p w14:paraId="7100E72E"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2.71,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94</w:t>
            </w:r>
          </w:p>
        </w:tc>
        <w:tc>
          <w:tcPr>
            <w:tcW w:w="2193" w:type="dxa"/>
            <w:vAlign w:val="bottom"/>
          </w:tcPr>
          <w:p w14:paraId="4AB1B77C" w14:textId="77777777" w:rsidR="00CA7F3F" w:rsidRPr="00FB3D82" w:rsidRDefault="00CA7F3F" w:rsidP="006D6122">
            <w:pPr>
              <w:spacing w:before="100" w:beforeAutospacing="1" w:after="100" w:afterAutospacing="1"/>
              <w:contextualSpacing/>
              <w:rPr>
                <w:rFonts w:ascii="Times New Roman" w:hAnsi="Times New Roman" w:cs="Times New Roman"/>
                <w:sz w:val="20"/>
                <w:szCs w:val="24"/>
              </w:rPr>
            </w:pPr>
            <w:r w:rsidRPr="00874F7B">
              <w:rPr>
                <w:rFonts w:ascii="Times New Roman" w:hAnsi="Times New Roman" w:cs="Times New Roman"/>
                <w:i/>
                <w:sz w:val="20"/>
                <w:szCs w:val="24"/>
              </w:rPr>
              <w:t>M=</w:t>
            </w:r>
            <w:r>
              <w:rPr>
                <w:rFonts w:ascii="Times New Roman" w:hAnsi="Times New Roman" w:cs="Times New Roman"/>
                <w:sz w:val="20"/>
                <w:szCs w:val="24"/>
              </w:rPr>
              <w:t xml:space="preserve"> </w:t>
            </w:r>
            <w:r w:rsidRPr="00FB3D82">
              <w:rPr>
                <w:rFonts w:ascii="Times New Roman" w:hAnsi="Times New Roman" w:cs="Times New Roman"/>
                <w:sz w:val="20"/>
                <w:szCs w:val="24"/>
              </w:rPr>
              <w:t xml:space="preserve">3.95, </w:t>
            </w:r>
            <w:r w:rsidRPr="00FB3D82">
              <w:rPr>
                <w:rFonts w:ascii="Times New Roman" w:hAnsi="Times New Roman" w:cs="Times New Roman"/>
                <w:i/>
                <w:sz w:val="20"/>
                <w:szCs w:val="24"/>
              </w:rPr>
              <w:t>SD=</w:t>
            </w:r>
            <w:r>
              <w:rPr>
                <w:rFonts w:ascii="Times New Roman" w:hAnsi="Times New Roman" w:cs="Times New Roman"/>
                <w:i/>
                <w:sz w:val="20"/>
                <w:szCs w:val="24"/>
              </w:rPr>
              <w:t>.</w:t>
            </w:r>
            <w:r w:rsidRPr="00874F7B">
              <w:rPr>
                <w:rFonts w:ascii="Times New Roman" w:hAnsi="Times New Roman" w:cs="Times New Roman"/>
                <w:sz w:val="20"/>
                <w:szCs w:val="24"/>
              </w:rPr>
              <w:t>58</w:t>
            </w:r>
          </w:p>
        </w:tc>
      </w:tr>
    </w:tbl>
    <w:p w14:paraId="05DE951E" w14:textId="77777777" w:rsidR="00153D4D" w:rsidRPr="00153D4D" w:rsidRDefault="00170359" w:rsidP="003364F6">
      <w:pPr>
        <w:spacing w:after="0" w:line="480" w:lineRule="auto"/>
        <w:contextualSpacing/>
        <w:rPr>
          <w:rFonts w:ascii="Times New Roman" w:hAnsi="Times New Roman" w:cs="Times New Roman"/>
          <w:sz w:val="12"/>
          <w:szCs w:val="24"/>
        </w:rPr>
      </w:pPr>
      <w:r>
        <w:rPr>
          <w:rFonts w:ascii="Times New Roman" w:hAnsi="Times New Roman" w:cs="Times New Roman"/>
          <w:sz w:val="24"/>
          <w:szCs w:val="24"/>
        </w:rPr>
        <w:tab/>
      </w:r>
    </w:p>
    <w:p w14:paraId="470B62F6" w14:textId="4FC6AB9C" w:rsidR="00BB72F4" w:rsidRPr="00C90739" w:rsidRDefault="00153D4D" w:rsidP="00C90739">
      <w:pPr>
        <w:pStyle w:val="NoSpacing"/>
        <w:spacing w:line="480" w:lineRule="auto"/>
      </w:pPr>
      <w:r>
        <w:rPr>
          <w:rFonts w:ascii="Times New Roman" w:hAnsi="Times New Roman" w:cs="Times New Roman"/>
          <w:sz w:val="24"/>
          <w:szCs w:val="24"/>
        </w:rPr>
        <w:tab/>
      </w:r>
      <w:r w:rsidR="00F827D8">
        <w:rPr>
          <w:rFonts w:ascii="Times New Roman" w:hAnsi="Times New Roman" w:cs="Times New Roman"/>
          <w:sz w:val="24"/>
          <w:szCs w:val="24"/>
        </w:rPr>
        <w:t>To further examine these differenc</w:t>
      </w:r>
      <w:r w:rsidR="00D97049">
        <w:rPr>
          <w:rFonts w:ascii="Times New Roman" w:hAnsi="Times New Roman" w:cs="Times New Roman"/>
          <w:sz w:val="24"/>
          <w:szCs w:val="24"/>
        </w:rPr>
        <w:t>es among scale means</w:t>
      </w:r>
      <w:r w:rsidR="00F827D8">
        <w:rPr>
          <w:rFonts w:ascii="Times New Roman" w:hAnsi="Times New Roman" w:cs="Times New Roman"/>
          <w:sz w:val="24"/>
          <w:szCs w:val="24"/>
        </w:rPr>
        <w:t>, we conducted a</w:t>
      </w:r>
      <w:r w:rsidR="00CA7F3F">
        <w:rPr>
          <w:rFonts w:ascii="Times New Roman" w:hAnsi="Times New Roman" w:cs="Times New Roman"/>
          <w:sz w:val="24"/>
          <w:szCs w:val="24"/>
        </w:rPr>
        <w:t xml:space="preserve"> one-way ANOVA</w:t>
      </w:r>
      <w:r w:rsidR="00F827D8">
        <w:rPr>
          <w:rFonts w:ascii="Times New Roman" w:hAnsi="Times New Roman" w:cs="Times New Roman"/>
          <w:sz w:val="24"/>
          <w:szCs w:val="24"/>
        </w:rPr>
        <w:t>, and</w:t>
      </w:r>
      <w:r w:rsidR="00170359">
        <w:rPr>
          <w:rFonts w:ascii="Times New Roman" w:hAnsi="Times New Roman" w:cs="Times New Roman"/>
          <w:sz w:val="24"/>
          <w:szCs w:val="24"/>
        </w:rPr>
        <w:t xml:space="preserve"> observed no statistically significant differences </w:t>
      </w:r>
      <w:r w:rsidR="00CA7F3F">
        <w:rPr>
          <w:rFonts w:ascii="Times New Roman" w:hAnsi="Times New Roman" w:cs="Times New Roman"/>
          <w:sz w:val="24"/>
          <w:szCs w:val="24"/>
        </w:rPr>
        <w:t xml:space="preserve">among scale means by job role </w:t>
      </w:r>
      <w:r w:rsidR="00170359">
        <w:rPr>
          <w:rFonts w:ascii="Times New Roman" w:hAnsi="Times New Roman" w:cs="Times New Roman"/>
          <w:sz w:val="24"/>
          <w:szCs w:val="24"/>
        </w:rPr>
        <w:t>on the</w:t>
      </w:r>
      <w:r w:rsidR="00D54A76">
        <w:rPr>
          <w:rFonts w:ascii="Times New Roman" w:hAnsi="Times New Roman" w:cs="Times New Roman"/>
          <w:sz w:val="24"/>
          <w:szCs w:val="24"/>
        </w:rPr>
        <w:t xml:space="preserve"> “Construal” scale </w:t>
      </w:r>
      <w:r w:rsidR="00170359" w:rsidRPr="00874F7B">
        <w:rPr>
          <w:rFonts w:ascii="Times New Roman" w:hAnsi="Times New Roman" w:cs="Times New Roman"/>
          <w:i/>
          <w:sz w:val="24"/>
          <w:szCs w:val="24"/>
        </w:rPr>
        <w:t>F</w:t>
      </w:r>
      <w:r w:rsidR="00170359">
        <w:rPr>
          <w:rFonts w:ascii="Times New Roman" w:hAnsi="Times New Roman" w:cs="Times New Roman"/>
          <w:sz w:val="24"/>
          <w:szCs w:val="24"/>
        </w:rPr>
        <w:t>(3</w:t>
      </w:r>
      <w:r w:rsidR="00874F7B">
        <w:rPr>
          <w:rFonts w:ascii="Times New Roman" w:hAnsi="Times New Roman" w:cs="Times New Roman"/>
          <w:sz w:val="24"/>
          <w:szCs w:val="24"/>
        </w:rPr>
        <w:t>, 146)=1.99</w:t>
      </w:r>
      <w:r w:rsidR="00170359">
        <w:rPr>
          <w:rFonts w:ascii="Times New Roman" w:hAnsi="Times New Roman" w:cs="Times New Roman"/>
          <w:sz w:val="24"/>
          <w:szCs w:val="24"/>
        </w:rPr>
        <w:t xml:space="preserve">, </w:t>
      </w:r>
      <w:r w:rsidR="00170359" w:rsidRPr="00170359">
        <w:rPr>
          <w:rFonts w:ascii="Times New Roman" w:hAnsi="Times New Roman" w:cs="Times New Roman"/>
          <w:i/>
          <w:sz w:val="24"/>
          <w:szCs w:val="24"/>
        </w:rPr>
        <w:t>p</w:t>
      </w:r>
      <w:r w:rsidR="00170359">
        <w:rPr>
          <w:rFonts w:ascii="Times New Roman" w:hAnsi="Times New Roman" w:cs="Times New Roman"/>
          <w:sz w:val="24"/>
          <w:szCs w:val="24"/>
        </w:rPr>
        <w:t>&gt;.</w:t>
      </w:r>
      <w:r w:rsidR="00907C0A">
        <w:rPr>
          <w:rFonts w:ascii="Times New Roman" w:hAnsi="Times New Roman" w:cs="Times New Roman"/>
          <w:sz w:val="24"/>
          <w:szCs w:val="24"/>
        </w:rPr>
        <w:t>05</w:t>
      </w:r>
      <w:r w:rsidR="00170359">
        <w:rPr>
          <w:rFonts w:ascii="Times New Roman" w:hAnsi="Times New Roman" w:cs="Times New Roman"/>
          <w:sz w:val="24"/>
          <w:szCs w:val="24"/>
        </w:rPr>
        <w:t xml:space="preserve">. </w:t>
      </w:r>
      <w:r w:rsidR="00062B12">
        <w:rPr>
          <w:rFonts w:ascii="Times New Roman" w:hAnsi="Times New Roman" w:cs="Times New Roman"/>
          <w:sz w:val="24"/>
          <w:szCs w:val="24"/>
        </w:rPr>
        <w:t xml:space="preserve">We similarly observed no statistically significant differences among scale means by job role on the “Data Anxiety” scale </w:t>
      </w:r>
      <w:r w:rsidR="00062B12" w:rsidRPr="00874F7B">
        <w:rPr>
          <w:rFonts w:ascii="Times New Roman" w:hAnsi="Times New Roman" w:cs="Times New Roman"/>
          <w:i/>
          <w:sz w:val="24"/>
          <w:szCs w:val="24"/>
        </w:rPr>
        <w:t>F</w:t>
      </w:r>
      <w:r w:rsidR="00062B12">
        <w:rPr>
          <w:rFonts w:ascii="Times New Roman" w:hAnsi="Times New Roman" w:cs="Times New Roman"/>
          <w:sz w:val="24"/>
          <w:szCs w:val="24"/>
        </w:rPr>
        <w:t xml:space="preserve">(3, 146) =1.92,  </w:t>
      </w:r>
      <w:r w:rsidR="00062B12">
        <w:rPr>
          <w:rFonts w:ascii="Times New Roman" w:hAnsi="Times New Roman" w:cs="Times New Roman"/>
          <w:i/>
          <w:sz w:val="24"/>
          <w:szCs w:val="24"/>
        </w:rPr>
        <w:t>p&gt;.</w:t>
      </w:r>
      <w:r w:rsidR="00907C0A">
        <w:rPr>
          <w:rFonts w:ascii="Times New Roman" w:hAnsi="Times New Roman" w:cs="Times New Roman"/>
          <w:i/>
          <w:sz w:val="24"/>
          <w:szCs w:val="24"/>
        </w:rPr>
        <w:t>.05</w:t>
      </w:r>
      <w:r w:rsidR="00062B12">
        <w:rPr>
          <w:rFonts w:ascii="Times New Roman" w:hAnsi="Times New Roman" w:cs="Times New Roman"/>
          <w:sz w:val="24"/>
          <w:szCs w:val="24"/>
        </w:rPr>
        <w:t xml:space="preserve">. </w:t>
      </w:r>
      <w:r w:rsidR="00170359">
        <w:rPr>
          <w:rFonts w:ascii="Times New Roman" w:hAnsi="Times New Roman" w:cs="Times New Roman"/>
          <w:sz w:val="24"/>
          <w:szCs w:val="24"/>
        </w:rPr>
        <w:lastRenderedPageBreak/>
        <w:t>However, we did observe statistically signi</w:t>
      </w:r>
      <w:r w:rsidR="00CA7F3F">
        <w:rPr>
          <w:rFonts w:ascii="Times New Roman" w:hAnsi="Times New Roman" w:cs="Times New Roman"/>
          <w:sz w:val="24"/>
          <w:szCs w:val="24"/>
        </w:rPr>
        <w:t xml:space="preserve">ficant differences among scale means by job role </w:t>
      </w:r>
      <w:r w:rsidR="00170359">
        <w:rPr>
          <w:rFonts w:ascii="Times New Roman" w:hAnsi="Times New Roman" w:cs="Times New Roman"/>
          <w:sz w:val="24"/>
          <w:szCs w:val="24"/>
        </w:rPr>
        <w:t>on the</w:t>
      </w:r>
      <w:r w:rsidR="00D54A76">
        <w:rPr>
          <w:rFonts w:ascii="Times New Roman" w:hAnsi="Times New Roman" w:cs="Times New Roman"/>
          <w:sz w:val="24"/>
          <w:szCs w:val="24"/>
        </w:rPr>
        <w:t xml:space="preserve"> “Beneficence of Data Scale” </w:t>
      </w:r>
      <w:r w:rsidR="00170359" w:rsidRPr="00874F7B">
        <w:rPr>
          <w:rFonts w:ascii="Times New Roman" w:hAnsi="Times New Roman" w:cs="Times New Roman"/>
          <w:i/>
          <w:sz w:val="24"/>
          <w:szCs w:val="24"/>
        </w:rPr>
        <w:t>F</w:t>
      </w:r>
      <w:r w:rsidR="00170359">
        <w:rPr>
          <w:rFonts w:ascii="Times New Roman" w:hAnsi="Times New Roman" w:cs="Times New Roman"/>
          <w:sz w:val="24"/>
          <w:szCs w:val="24"/>
        </w:rPr>
        <w:t>(3</w:t>
      </w:r>
      <w:r w:rsidR="00874F7B">
        <w:rPr>
          <w:rFonts w:ascii="Times New Roman" w:hAnsi="Times New Roman" w:cs="Times New Roman"/>
          <w:sz w:val="24"/>
          <w:szCs w:val="24"/>
        </w:rPr>
        <w:t>, 147</w:t>
      </w:r>
      <w:r w:rsidR="00062B12">
        <w:rPr>
          <w:rFonts w:ascii="Times New Roman" w:hAnsi="Times New Roman" w:cs="Times New Roman"/>
          <w:sz w:val="24"/>
          <w:szCs w:val="24"/>
        </w:rPr>
        <w:t>) =</w:t>
      </w:r>
      <w:r w:rsidR="00170359">
        <w:rPr>
          <w:rFonts w:ascii="Times New Roman" w:hAnsi="Times New Roman" w:cs="Times New Roman"/>
          <w:sz w:val="24"/>
          <w:szCs w:val="24"/>
        </w:rPr>
        <w:t xml:space="preserve"> </w:t>
      </w:r>
      <w:r w:rsidR="00874F7B">
        <w:rPr>
          <w:rFonts w:ascii="Times New Roman" w:hAnsi="Times New Roman" w:cs="Times New Roman"/>
          <w:sz w:val="24"/>
          <w:szCs w:val="24"/>
        </w:rPr>
        <w:t>3.24</w:t>
      </w:r>
      <w:r w:rsidR="00170359">
        <w:rPr>
          <w:rFonts w:ascii="Times New Roman" w:hAnsi="Times New Roman" w:cs="Times New Roman"/>
          <w:sz w:val="24"/>
          <w:szCs w:val="24"/>
        </w:rPr>
        <w:t>,</w:t>
      </w:r>
      <w:r w:rsidR="00D54A76">
        <w:rPr>
          <w:rFonts w:ascii="Times New Roman" w:hAnsi="Times New Roman" w:cs="Times New Roman"/>
          <w:sz w:val="24"/>
          <w:szCs w:val="24"/>
        </w:rPr>
        <w:t xml:space="preserve"> </w:t>
      </w:r>
      <w:r w:rsidR="00170359">
        <w:rPr>
          <w:rFonts w:ascii="Times New Roman" w:hAnsi="Times New Roman" w:cs="Times New Roman"/>
          <w:sz w:val="24"/>
          <w:szCs w:val="24"/>
        </w:rPr>
        <w:t xml:space="preserve"> </w:t>
      </w:r>
      <w:r w:rsidR="00170359">
        <w:rPr>
          <w:rFonts w:ascii="Times New Roman" w:hAnsi="Times New Roman" w:cs="Times New Roman"/>
          <w:i/>
          <w:sz w:val="24"/>
          <w:szCs w:val="24"/>
        </w:rPr>
        <w:t>p</w:t>
      </w:r>
      <w:r w:rsidR="00D54A76">
        <w:rPr>
          <w:rFonts w:ascii="Times New Roman" w:hAnsi="Times New Roman" w:cs="Times New Roman"/>
          <w:i/>
          <w:sz w:val="24"/>
          <w:szCs w:val="24"/>
        </w:rPr>
        <w:t>&lt;.05</w:t>
      </w:r>
      <w:r w:rsidR="00023CB5">
        <w:rPr>
          <w:rFonts w:ascii="Times New Roman" w:hAnsi="Times New Roman" w:cs="Times New Roman"/>
          <w:sz w:val="24"/>
          <w:szCs w:val="24"/>
        </w:rPr>
        <w:t>: Here, p</w:t>
      </w:r>
      <w:r w:rsidR="00170359">
        <w:rPr>
          <w:rFonts w:ascii="Times New Roman" w:hAnsi="Times New Roman" w:cs="Times New Roman"/>
          <w:sz w:val="24"/>
          <w:szCs w:val="24"/>
        </w:rPr>
        <w:t xml:space="preserve">ost-hoc tests revealed </w:t>
      </w:r>
      <w:r w:rsidR="00D54A76">
        <w:rPr>
          <w:rFonts w:ascii="Times New Roman" w:hAnsi="Times New Roman" w:cs="Times New Roman"/>
          <w:sz w:val="24"/>
          <w:szCs w:val="24"/>
        </w:rPr>
        <w:t xml:space="preserve">a </w:t>
      </w:r>
      <w:r w:rsidR="00D54A76" w:rsidRPr="00D54A76">
        <w:rPr>
          <w:rFonts w:ascii="Times New Roman" w:hAnsi="Times New Roman" w:cs="Times New Roman"/>
          <w:sz w:val="24"/>
          <w:szCs w:val="24"/>
        </w:rPr>
        <w:t>difference between the means of central office leaders and teachers of .52</w:t>
      </w:r>
      <w:r w:rsidR="00874F7B">
        <w:rPr>
          <w:rFonts w:ascii="Times New Roman" w:hAnsi="Times New Roman" w:cs="Times New Roman"/>
          <w:sz w:val="24"/>
          <w:szCs w:val="24"/>
        </w:rPr>
        <w:t xml:space="preserve"> </w:t>
      </w:r>
      <w:r w:rsidR="00D54A76" w:rsidRPr="00D54A76">
        <w:rPr>
          <w:rFonts w:ascii="Times New Roman" w:hAnsi="Times New Roman" w:cs="Times New Roman"/>
          <w:sz w:val="24"/>
          <w:szCs w:val="24"/>
        </w:rPr>
        <w:t>(</w:t>
      </w:r>
      <w:r w:rsidR="00874F7B">
        <w:rPr>
          <w:rFonts w:ascii="Times New Roman" w:hAnsi="Times New Roman" w:cs="Times New Roman"/>
          <w:sz w:val="24"/>
          <w:szCs w:val="24"/>
        </w:rPr>
        <w:t>with 95% certaint</w:t>
      </w:r>
      <w:r w:rsidR="00D54A76" w:rsidRPr="00D54A76">
        <w:rPr>
          <w:rFonts w:ascii="Times New Roman" w:hAnsi="Times New Roman" w:cs="Times New Roman"/>
          <w:sz w:val="24"/>
          <w:szCs w:val="24"/>
        </w:rPr>
        <w:t>y tha</w:t>
      </w:r>
      <w:r w:rsidR="00CA7F3F">
        <w:rPr>
          <w:rFonts w:ascii="Times New Roman" w:hAnsi="Times New Roman" w:cs="Times New Roman"/>
          <w:sz w:val="24"/>
          <w:szCs w:val="24"/>
        </w:rPr>
        <w:t>t the true mean difference fell</w:t>
      </w:r>
      <w:r w:rsidR="00D54A76" w:rsidRPr="00D54A76">
        <w:rPr>
          <w:rFonts w:ascii="Times New Roman" w:hAnsi="Times New Roman" w:cs="Times New Roman"/>
          <w:sz w:val="24"/>
          <w:szCs w:val="24"/>
        </w:rPr>
        <w:t xml:space="preserve"> between .05 and .99). </w:t>
      </w:r>
    </w:p>
    <w:p w14:paraId="1AE040A6" w14:textId="77777777" w:rsidR="00CC4886" w:rsidRPr="002F2E0F" w:rsidRDefault="00D54A76" w:rsidP="00C90739">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A7F3F">
        <w:rPr>
          <w:rFonts w:ascii="Times New Roman" w:hAnsi="Times New Roman" w:cs="Times New Roman"/>
          <w:sz w:val="24"/>
          <w:szCs w:val="24"/>
        </w:rPr>
        <w:t xml:space="preserve">We </w:t>
      </w:r>
      <w:r w:rsidR="00023CB5">
        <w:rPr>
          <w:rFonts w:ascii="Times New Roman" w:hAnsi="Times New Roman" w:cs="Times New Roman"/>
          <w:sz w:val="24"/>
          <w:szCs w:val="24"/>
        </w:rPr>
        <w:t xml:space="preserve">initially </w:t>
      </w:r>
      <w:r w:rsidR="00CA7F3F">
        <w:rPr>
          <w:rFonts w:ascii="Times New Roman" w:hAnsi="Times New Roman" w:cs="Times New Roman"/>
          <w:sz w:val="24"/>
          <w:szCs w:val="24"/>
        </w:rPr>
        <w:t>interpret</w:t>
      </w:r>
      <w:r w:rsidR="00023CB5">
        <w:rPr>
          <w:rFonts w:ascii="Times New Roman" w:hAnsi="Times New Roman" w:cs="Times New Roman"/>
          <w:sz w:val="24"/>
          <w:szCs w:val="24"/>
        </w:rPr>
        <w:t>ed</w:t>
      </w:r>
      <w:r w:rsidR="00CA7F3F">
        <w:rPr>
          <w:rFonts w:ascii="Times New Roman" w:hAnsi="Times New Roman" w:cs="Times New Roman"/>
          <w:sz w:val="24"/>
          <w:szCs w:val="24"/>
        </w:rPr>
        <w:t xml:space="preserve"> these analyses to suggest that</w:t>
      </w:r>
      <w:r w:rsidR="002F2E0F">
        <w:rPr>
          <w:rFonts w:ascii="Times New Roman" w:hAnsi="Times New Roman" w:cs="Times New Roman"/>
          <w:sz w:val="24"/>
          <w:szCs w:val="24"/>
        </w:rPr>
        <w:t xml:space="preserve"> Pence educators are generally more alike than not across job roles</w:t>
      </w:r>
      <w:r w:rsidR="00023CB5">
        <w:rPr>
          <w:rFonts w:ascii="Times New Roman" w:hAnsi="Times New Roman" w:cs="Times New Roman"/>
          <w:sz w:val="24"/>
          <w:szCs w:val="24"/>
        </w:rPr>
        <w:t xml:space="preserve"> when it comes to perceptions</w:t>
      </w:r>
      <w:r w:rsidR="00F827D8">
        <w:rPr>
          <w:rFonts w:ascii="Times New Roman" w:hAnsi="Times New Roman" w:cs="Times New Roman"/>
          <w:sz w:val="24"/>
          <w:szCs w:val="24"/>
        </w:rPr>
        <w:t xml:space="preserve"> and attitudes</w:t>
      </w:r>
      <w:r w:rsidR="00023CB5">
        <w:rPr>
          <w:rFonts w:ascii="Times New Roman" w:hAnsi="Times New Roman" w:cs="Times New Roman"/>
          <w:sz w:val="24"/>
          <w:szCs w:val="24"/>
        </w:rPr>
        <w:t xml:space="preserve"> about data use</w:t>
      </w:r>
      <w:r w:rsidR="002F2E0F">
        <w:rPr>
          <w:rFonts w:ascii="Times New Roman" w:hAnsi="Times New Roman" w:cs="Times New Roman"/>
          <w:sz w:val="24"/>
          <w:szCs w:val="24"/>
        </w:rPr>
        <w:t xml:space="preserve">. </w:t>
      </w:r>
      <w:r w:rsidR="00F827D8">
        <w:rPr>
          <w:rFonts w:ascii="Times New Roman" w:hAnsi="Times New Roman" w:cs="Times New Roman"/>
          <w:sz w:val="24"/>
          <w:szCs w:val="24"/>
        </w:rPr>
        <w:t>First, s</w:t>
      </w:r>
      <w:r w:rsidR="002F2E0F">
        <w:rPr>
          <w:rFonts w:ascii="Times New Roman" w:hAnsi="Times New Roman" w:cs="Times New Roman"/>
          <w:sz w:val="24"/>
          <w:szCs w:val="24"/>
        </w:rPr>
        <w:t xml:space="preserve">cale means tended toward the positive end </w:t>
      </w:r>
      <w:r w:rsidR="00CA7F3F">
        <w:rPr>
          <w:rFonts w:ascii="Times New Roman" w:hAnsi="Times New Roman" w:cs="Times New Roman"/>
          <w:sz w:val="24"/>
          <w:szCs w:val="24"/>
        </w:rPr>
        <w:t xml:space="preserve">for </w:t>
      </w:r>
      <w:r w:rsidR="002F2E0F">
        <w:rPr>
          <w:rFonts w:ascii="Times New Roman" w:hAnsi="Times New Roman" w:cs="Times New Roman"/>
          <w:sz w:val="24"/>
          <w:szCs w:val="24"/>
        </w:rPr>
        <w:t xml:space="preserve">educators in all job roles </w:t>
      </w:r>
      <w:r w:rsidR="00CA7F3F">
        <w:rPr>
          <w:rFonts w:ascii="Times New Roman" w:hAnsi="Times New Roman" w:cs="Times New Roman"/>
          <w:sz w:val="24"/>
          <w:szCs w:val="24"/>
        </w:rPr>
        <w:t>as most reported</w:t>
      </w:r>
      <w:r w:rsidR="002F2E0F">
        <w:rPr>
          <w:rFonts w:ascii="Times New Roman" w:hAnsi="Times New Roman" w:cs="Times New Roman"/>
          <w:sz w:val="24"/>
          <w:szCs w:val="24"/>
        </w:rPr>
        <w:t xml:space="preserve"> the use of </w:t>
      </w:r>
      <w:r w:rsidR="002F2E0F">
        <w:rPr>
          <w:rFonts w:ascii="Times New Roman" w:hAnsi="Times New Roman" w:cs="Times New Roman"/>
          <w:i/>
          <w:sz w:val="24"/>
          <w:szCs w:val="24"/>
        </w:rPr>
        <w:t>something</w:t>
      </w:r>
      <w:r w:rsidR="002F2E0F">
        <w:rPr>
          <w:rFonts w:ascii="Times New Roman" w:hAnsi="Times New Roman" w:cs="Times New Roman"/>
          <w:sz w:val="24"/>
          <w:szCs w:val="24"/>
        </w:rPr>
        <w:t xml:space="preserve"> other than intuition or hunches to inform practice</w:t>
      </w:r>
      <w:r w:rsidR="00DF2214">
        <w:rPr>
          <w:rFonts w:ascii="Times New Roman" w:hAnsi="Times New Roman" w:cs="Times New Roman"/>
          <w:sz w:val="24"/>
          <w:szCs w:val="24"/>
        </w:rPr>
        <w:t>.</w:t>
      </w:r>
      <w:r w:rsidR="00F827D8">
        <w:rPr>
          <w:rFonts w:ascii="Times New Roman" w:hAnsi="Times New Roman" w:cs="Times New Roman"/>
          <w:sz w:val="24"/>
          <w:szCs w:val="24"/>
        </w:rPr>
        <w:t xml:space="preserve"> Second</w:t>
      </w:r>
      <w:r w:rsidR="00062B12">
        <w:rPr>
          <w:rFonts w:ascii="Times New Roman" w:hAnsi="Times New Roman" w:cs="Times New Roman"/>
          <w:sz w:val="24"/>
          <w:szCs w:val="24"/>
        </w:rPr>
        <w:t>,</w:t>
      </w:r>
      <w:r w:rsidR="002F2E0F">
        <w:rPr>
          <w:rFonts w:ascii="Times New Roman" w:hAnsi="Times New Roman" w:cs="Times New Roman"/>
          <w:sz w:val="24"/>
          <w:szCs w:val="24"/>
        </w:rPr>
        <w:t xml:space="preserve"> educators in Pence tended towards neutrality or slight disagreement on the data anxiety scale (i.e., worry that data would be misused or would catalyze unhealthy competition among educators). And, </w:t>
      </w:r>
      <w:r w:rsidR="00F827D8">
        <w:rPr>
          <w:rFonts w:ascii="Times New Roman" w:hAnsi="Times New Roman" w:cs="Times New Roman"/>
          <w:sz w:val="24"/>
          <w:szCs w:val="24"/>
        </w:rPr>
        <w:t>third</w:t>
      </w:r>
      <w:r w:rsidR="002F2E0F">
        <w:rPr>
          <w:rFonts w:ascii="Times New Roman" w:hAnsi="Times New Roman" w:cs="Times New Roman"/>
          <w:sz w:val="24"/>
          <w:szCs w:val="24"/>
        </w:rPr>
        <w:t>, educators in Pence tended to agree with statements that asserted a positive potential for data use to support teaching and learning efforts.</w:t>
      </w:r>
      <w:r w:rsidR="00856BDC" w:rsidRPr="009D07C2">
        <w:rPr>
          <w:rFonts w:ascii="Times New Roman" w:hAnsi="Times New Roman" w:cs="Times New Roman"/>
          <w:sz w:val="24"/>
          <w:szCs w:val="24"/>
        </w:rPr>
        <w:t xml:space="preserve"> </w:t>
      </w:r>
    </w:p>
    <w:p w14:paraId="281CEC82" w14:textId="77777777" w:rsidR="00F62DC4" w:rsidRDefault="00F31D94" w:rsidP="00F62DC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Although scale</w:t>
      </w:r>
      <w:r w:rsidR="00023700" w:rsidRPr="009D07C2">
        <w:rPr>
          <w:rFonts w:ascii="Times New Roman" w:hAnsi="Times New Roman" w:cs="Times New Roman"/>
          <w:sz w:val="24"/>
          <w:szCs w:val="24"/>
        </w:rPr>
        <w:t xml:space="preserve"> data suggested </w:t>
      </w:r>
      <w:r w:rsidR="002F2E0F">
        <w:rPr>
          <w:rFonts w:ascii="Times New Roman" w:hAnsi="Times New Roman" w:cs="Times New Roman"/>
          <w:sz w:val="24"/>
          <w:szCs w:val="24"/>
        </w:rPr>
        <w:t xml:space="preserve">only </w:t>
      </w:r>
      <w:r w:rsidR="00023700" w:rsidRPr="009D07C2">
        <w:rPr>
          <w:rFonts w:ascii="Times New Roman" w:hAnsi="Times New Roman" w:cs="Times New Roman"/>
          <w:sz w:val="24"/>
          <w:szCs w:val="24"/>
        </w:rPr>
        <w:t>slight differences among roles in how educators in Pence construed the elements used in informing practice</w:t>
      </w:r>
      <w:r w:rsidR="001A47AE">
        <w:rPr>
          <w:rFonts w:ascii="Times New Roman" w:hAnsi="Times New Roman" w:cs="Times New Roman"/>
          <w:sz w:val="24"/>
          <w:szCs w:val="24"/>
        </w:rPr>
        <w:t xml:space="preserve"> (see Table 3)</w:t>
      </w:r>
      <w:r w:rsidR="00023700" w:rsidRPr="009D07C2">
        <w:rPr>
          <w:rFonts w:ascii="Times New Roman" w:hAnsi="Times New Roman" w:cs="Times New Roman"/>
          <w:sz w:val="24"/>
          <w:szCs w:val="24"/>
        </w:rPr>
        <w:t xml:space="preserve">, </w:t>
      </w:r>
      <w:r w:rsidR="00F827D8">
        <w:rPr>
          <w:rFonts w:ascii="Times New Roman" w:hAnsi="Times New Roman" w:cs="Times New Roman"/>
          <w:sz w:val="24"/>
          <w:szCs w:val="24"/>
        </w:rPr>
        <w:t>open-ended survey</w:t>
      </w:r>
      <w:r w:rsidR="00F827D8" w:rsidRPr="009D07C2">
        <w:rPr>
          <w:rFonts w:ascii="Times New Roman" w:hAnsi="Times New Roman" w:cs="Times New Roman"/>
          <w:sz w:val="24"/>
          <w:szCs w:val="24"/>
        </w:rPr>
        <w:t xml:space="preserve"> </w:t>
      </w:r>
      <w:r w:rsidR="00023700" w:rsidRPr="009D07C2">
        <w:rPr>
          <w:rFonts w:ascii="Times New Roman" w:hAnsi="Times New Roman" w:cs="Times New Roman"/>
          <w:sz w:val="24"/>
          <w:szCs w:val="24"/>
        </w:rPr>
        <w:t>data suggested more stark divides</w:t>
      </w:r>
      <w:r w:rsidR="007C2FFF">
        <w:rPr>
          <w:rFonts w:ascii="Times New Roman" w:hAnsi="Times New Roman" w:cs="Times New Roman"/>
          <w:sz w:val="24"/>
          <w:szCs w:val="24"/>
        </w:rPr>
        <w:t xml:space="preserve">. </w:t>
      </w:r>
      <w:r w:rsidR="006D6122">
        <w:rPr>
          <w:rFonts w:ascii="Times New Roman" w:hAnsi="Times New Roman" w:cs="Times New Roman"/>
          <w:sz w:val="24"/>
          <w:szCs w:val="24"/>
        </w:rPr>
        <w:t xml:space="preserve">This may suggest that some teachers responded to Likert-style items in ways they thought were expected of them as professional educators, rather than in ways that more accurately reflected their perceptions, but it could also be that perceptions on data use are complex, and only within the formats that allowed for greater depth of answers (i.e., open-ended survey items and interviews or focus groups) were disparities revealed. </w:t>
      </w:r>
      <w:r w:rsidR="00B77A71">
        <w:rPr>
          <w:rFonts w:ascii="Times New Roman" w:hAnsi="Times New Roman" w:cs="Times New Roman"/>
          <w:sz w:val="24"/>
          <w:szCs w:val="24"/>
        </w:rPr>
        <w:t>Table 4</w:t>
      </w:r>
      <w:r w:rsidR="00F748F9" w:rsidRPr="009D07C2">
        <w:rPr>
          <w:rFonts w:ascii="Times New Roman" w:hAnsi="Times New Roman" w:cs="Times New Roman"/>
          <w:sz w:val="24"/>
          <w:szCs w:val="24"/>
        </w:rPr>
        <w:t xml:space="preserve"> presents a breakdown of the content of com</w:t>
      </w:r>
      <w:r w:rsidR="00B40832" w:rsidRPr="009D07C2">
        <w:rPr>
          <w:rFonts w:ascii="Times New Roman" w:hAnsi="Times New Roman" w:cs="Times New Roman"/>
          <w:sz w:val="24"/>
          <w:szCs w:val="24"/>
        </w:rPr>
        <w:t>m</w:t>
      </w:r>
      <w:r w:rsidR="003364F6">
        <w:rPr>
          <w:rFonts w:ascii="Times New Roman" w:hAnsi="Times New Roman" w:cs="Times New Roman"/>
          <w:sz w:val="24"/>
          <w:szCs w:val="24"/>
        </w:rPr>
        <w:t>ents by role</w:t>
      </w:r>
      <w:r w:rsidR="00F62DC4">
        <w:rPr>
          <w:rFonts w:ascii="Times New Roman" w:hAnsi="Times New Roman" w:cs="Times New Roman"/>
          <w:sz w:val="24"/>
          <w:szCs w:val="24"/>
        </w:rPr>
        <w:t>.</w:t>
      </w:r>
    </w:p>
    <w:p w14:paraId="78AA06A6" w14:textId="77777777" w:rsidR="00C90739" w:rsidRDefault="00F62DC4" w:rsidP="00C9073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District-</w:t>
      </w:r>
      <w:r w:rsidRPr="009D07C2">
        <w:rPr>
          <w:rFonts w:ascii="Times New Roman" w:hAnsi="Times New Roman" w:cs="Times New Roman"/>
          <w:sz w:val="24"/>
          <w:szCs w:val="24"/>
        </w:rPr>
        <w:t>level</w:t>
      </w:r>
      <w:r w:rsidR="00D120BC">
        <w:rPr>
          <w:rFonts w:ascii="Times New Roman" w:hAnsi="Times New Roman" w:cs="Times New Roman"/>
          <w:sz w:val="24"/>
          <w:szCs w:val="24"/>
        </w:rPr>
        <w:t xml:space="preserve"> leaders</w:t>
      </w:r>
      <w:r w:rsidRPr="009D07C2">
        <w:rPr>
          <w:rFonts w:ascii="Times New Roman" w:hAnsi="Times New Roman" w:cs="Times New Roman"/>
          <w:sz w:val="24"/>
          <w:szCs w:val="24"/>
        </w:rPr>
        <w:t xml:space="preserve"> tended to be uniformly positive about the potential of data to inform instruction for improvement purposes</w:t>
      </w:r>
      <w:r>
        <w:rPr>
          <w:rFonts w:ascii="Times New Roman" w:hAnsi="Times New Roman" w:cs="Times New Roman"/>
          <w:sz w:val="24"/>
          <w:szCs w:val="24"/>
        </w:rPr>
        <w:t xml:space="preserve">. </w:t>
      </w:r>
      <w:r w:rsidRPr="009D07C2">
        <w:rPr>
          <w:rFonts w:ascii="Times New Roman" w:hAnsi="Times New Roman" w:cs="Times New Roman"/>
          <w:sz w:val="24"/>
          <w:szCs w:val="24"/>
        </w:rPr>
        <w:t>When asked what “comes to mind” regarding the terms “data use” or “working with data,” none of the 11 respondents produced negative models, re</w:t>
      </w:r>
      <w:r w:rsidR="00461928">
        <w:rPr>
          <w:rFonts w:ascii="Times New Roman" w:hAnsi="Times New Roman" w:cs="Times New Roman"/>
          <w:sz w:val="24"/>
          <w:szCs w:val="24"/>
        </w:rPr>
        <w:t xml:space="preserve">lated </w:t>
      </w:r>
      <w:r w:rsidR="00461928">
        <w:rPr>
          <w:rFonts w:ascii="Times New Roman" w:hAnsi="Times New Roman" w:cs="Times New Roman"/>
          <w:sz w:val="24"/>
          <w:szCs w:val="24"/>
        </w:rPr>
        <w:lastRenderedPageBreak/>
        <w:t xml:space="preserve">a negative experience, and only one </w:t>
      </w:r>
      <w:r w:rsidRPr="009D07C2">
        <w:rPr>
          <w:rFonts w:ascii="Times New Roman" w:hAnsi="Times New Roman" w:cs="Times New Roman"/>
          <w:sz w:val="24"/>
          <w:szCs w:val="24"/>
        </w:rPr>
        <w:t>commented about accountability testing, specifically</w:t>
      </w:r>
      <w:r>
        <w:rPr>
          <w:rFonts w:ascii="Times New Roman" w:hAnsi="Times New Roman" w:cs="Times New Roman"/>
          <w:sz w:val="24"/>
          <w:szCs w:val="24"/>
        </w:rPr>
        <w:t xml:space="preserve">. </w:t>
      </w:r>
      <w:r w:rsidRPr="009D07C2">
        <w:rPr>
          <w:rFonts w:ascii="Times New Roman" w:hAnsi="Times New Roman" w:cs="Times New Roman"/>
          <w:sz w:val="24"/>
          <w:szCs w:val="24"/>
        </w:rPr>
        <w:t>However, we note that when asked about recent professional learning experiences related to data use, four of the 11 district leaders cited examples that related to the use of accountability exams, accountability data, or the use of data to address AYP or state accountability concerns.</w:t>
      </w:r>
    </w:p>
    <w:p w14:paraId="2DCDFCD3" w14:textId="77777777" w:rsidR="00F748F9" w:rsidRPr="00C90739" w:rsidRDefault="009D07C2" w:rsidP="006D6122">
      <w:pPr>
        <w:pStyle w:val="NoSpacing"/>
      </w:pPr>
      <w:r w:rsidRPr="00153D4D">
        <w:rPr>
          <w:rFonts w:ascii="Times New Roman" w:hAnsi="Times New Roman" w:cs="Times New Roman"/>
          <w:i/>
          <w:sz w:val="24"/>
          <w:szCs w:val="24"/>
        </w:rPr>
        <w:t>Table 4</w:t>
      </w:r>
      <w:r w:rsidR="00F748F9" w:rsidRPr="00153D4D">
        <w:rPr>
          <w:rFonts w:ascii="Times New Roman" w:hAnsi="Times New Roman" w:cs="Times New Roman"/>
          <w:i/>
          <w:sz w:val="24"/>
          <w:szCs w:val="24"/>
        </w:rPr>
        <w:t>. Frequencies of coded text (open-ended survey items) by role.</w:t>
      </w:r>
    </w:p>
    <w:tbl>
      <w:tblPr>
        <w:tblStyle w:val="TableGrid"/>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209"/>
        <w:gridCol w:w="2285"/>
        <w:gridCol w:w="2210"/>
        <w:gridCol w:w="1995"/>
      </w:tblGrid>
      <w:tr w:rsidR="00093E94" w:rsidRPr="002F2E0F" w14:paraId="612AFFC0" w14:textId="77777777" w:rsidTr="006D6122">
        <w:trPr>
          <w:trHeight w:val="936"/>
          <w:jc w:val="center"/>
        </w:trPr>
        <w:tc>
          <w:tcPr>
            <w:tcW w:w="1946" w:type="dxa"/>
            <w:tcBorders>
              <w:top w:val="single" w:sz="4" w:space="0" w:color="auto"/>
              <w:bottom w:val="single" w:sz="4" w:space="0" w:color="auto"/>
            </w:tcBorders>
          </w:tcPr>
          <w:p w14:paraId="5269017E" w14:textId="77777777" w:rsidR="001C4421" w:rsidRPr="002F2E0F" w:rsidRDefault="001C4421" w:rsidP="00CA7F3F">
            <w:pPr>
              <w:spacing w:before="100" w:beforeAutospacing="1" w:after="100" w:afterAutospacing="1"/>
              <w:contextualSpacing/>
              <w:jc w:val="center"/>
              <w:rPr>
                <w:rFonts w:ascii="Times New Roman" w:hAnsi="Times New Roman" w:cs="Times New Roman"/>
                <w:sz w:val="20"/>
                <w:szCs w:val="24"/>
              </w:rPr>
            </w:pPr>
          </w:p>
          <w:p w14:paraId="216B2C9F" w14:textId="77777777" w:rsidR="00BB72F4" w:rsidRDefault="00BB72F4" w:rsidP="00CA7F3F">
            <w:pPr>
              <w:spacing w:before="100" w:beforeAutospacing="1" w:after="100" w:afterAutospacing="1"/>
              <w:contextualSpacing/>
              <w:jc w:val="center"/>
              <w:rPr>
                <w:rFonts w:ascii="Times New Roman" w:hAnsi="Times New Roman" w:cs="Times New Roman"/>
                <w:sz w:val="20"/>
                <w:szCs w:val="24"/>
              </w:rPr>
            </w:pPr>
          </w:p>
          <w:p w14:paraId="279B8E2E" w14:textId="77777777" w:rsidR="00C90739" w:rsidRDefault="00C90739" w:rsidP="00CA7F3F">
            <w:pPr>
              <w:spacing w:before="100" w:beforeAutospacing="1" w:after="100" w:afterAutospacing="1"/>
              <w:contextualSpacing/>
              <w:jc w:val="center"/>
              <w:rPr>
                <w:rFonts w:ascii="Times New Roman" w:hAnsi="Times New Roman" w:cs="Times New Roman"/>
                <w:sz w:val="20"/>
                <w:szCs w:val="24"/>
              </w:rPr>
            </w:pPr>
          </w:p>
          <w:p w14:paraId="15AA39F4" w14:textId="77777777" w:rsidR="00F748F9" w:rsidRPr="002F2E0F" w:rsidRDefault="00F748F9" w:rsidP="00CA7F3F">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Role</w:t>
            </w:r>
          </w:p>
        </w:tc>
        <w:tc>
          <w:tcPr>
            <w:tcW w:w="1209" w:type="dxa"/>
            <w:tcBorders>
              <w:top w:val="single" w:sz="4" w:space="0" w:color="auto"/>
              <w:bottom w:val="single" w:sz="4" w:space="0" w:color="auto"/>
            </w:tcBorders>
          </w:tcPr>
          <w:p w14:paraId="3E7E04CE" w14:textId="77777777" w:rsidR="00F748F9" w:rsidRPr="002F2E0F" w:rsidRDefault="00093E94" w:rsidP="00CA7F3F">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i/>
                <w:sz w:val="20"/>
                <w:szCs w:val="24"/>
              </w:rPr>
              <w:t>N</w:t>
            </w:r>
            <w:r w:rsidRPr="002F2E0F">
              <w:rPr>
                <w:rFonts w:ascii="Times New Roman" w:hAnsi="Times New Roman" w:cs="Times New Roman"/>
                <w:sz w:val="20"/>
                <w:szCs w:val="24"/>
              </w:rPr>
              <w:t xml:space="preserve"> of participants offering any comments</w:t>
            </w:r>
          </w:p>
        </w:tc>
        <w:tc>
          <w:tcPr>
            <w:tcW w:w="2285" w:type="dxa"/>
            <w:tcBorders>
              <w:top w:val="single" w:sz="4" w:space="0" w:color="auto"/>
              <w:bottom w:val="single" w:sz="4" w:space="0" w:color="auto"/>
            </w:tcBorders>
          </w:tcPr>
          <w:p w14:paraId="038B3166" w14:textId="77777777" w:rsidR="00F748F9" w:rsidRPr="002F2E0F" w:rsidRDefault="00F748F9" w:rsidP="00CA7F3F">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Comments suggesting a negative/frustrated perspective toward data/data use</w:t>
            </w:r>
          </w:p>
        </w:tc>
        <w:tc>
          <w:tcPr>
            <w:tcW w:w="2210" w:type="dxa"/>
            <w:tcBorders>
              <w:top w:val="single" w:sz="4" w:space="0" w:color="auto"/>
              <w:bottom w:val="single" w:sz="4" w:space="0" w:color="auto"/>
            </w:tcBorders>
          </w:tcPr>
          <w:p w14:paraId="0DF2D260" w14:textId="77777777" w:rsidR="00F748F9" w:rsidRPr="002F2E0F" w:rsidRDefault="00F748F9" w:rsidP="00CA7F3F">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Comments suggesting a positive/embracing attitude toward data/</w:t>
            </w:r>
            <w:r w:rsidR="00F833AE" w:rsidRPr="002F2E0F">
              <w:rPr>
                <w:rFonts w:ascii="Times New Roman" w:hAnsi="Times New Roman" w:cs="Times New Roman"/>
                <w:sz w:val="20"/>
                <w:szCs w:val="24"/>
              </w:rPr>
              <w:t xml:space="preserve"> </w:t>
            </w:r>
            <w:r w:rsidRPr="002F2E0F">
              <w:rPr>
                <w:rFonts w:ascii="Times New Roman" w:hAnsi="Times New Roman" w:cs="Times New Roman"/>
                <w:sz w:val="20"/>
                <w:szCs w:val="24"/>
              </w:rPr>
              <w:t>data use</w:t>
            </w:r>
          </w:p>
        </w:tc>
        <w:tc>
          <w:tcPr>
            <w:tcW w:w="1995" w:type="dxa"/>
            <w:tcBorders>
              <w:top w:val="single" w:sz="4" w:space="0" w:color="auto"/>
              <w:bottom w:val="single" w:sz="4" w:space="0" w:color="auto"/>
            </w:tcBorders>
          </w:tcPr>
          <w:p w14:paraId="377D68D2" w14:textId="77777777" w:rsidR="00F748F9" w:rsidRPr="002F2E0F" w:rsidRDefault="00F748F9" w:rsidP="00CA7F3F">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Comments linked to state testing or accountability requirements</w:t>
            </w:r>
          </w:p>
        </w:tc>
      </w:tr>
      <w:tr w:rsidR="00093E94" w:rsidRPr="002F2E0F" w14:paraId="2762FBF9" w14:textId="77777777" w:rsidTr="00C90739">
        <w:trPr>
          <w:trHeight w:val="269"/>
          <w:jc w:val="center"/>
        </w:trPr>
        <w:tc>
          <w:tcPr>
            <w:tcW w:w="1946" w:type="dxa"/>
            <w:tcBorders>
              <w:top w:val="single" w:sz="4" w:space="0" w:color="auto"/>
            </w:tcBorders>
          </w:tcPr>
          <w:p w14:paraId="49A2632F" w14:textId="77777777" w:rsidR="00C90739" w:rsidRPr="00C90739" w:rsidRDefault="00C90739" w:rsidP="00C90739">
            <w:pPr>
              <w:contextualSpacing/>
              <w:rPr>
                <w:rFonts w:ascii="Times New Roman" w:hAnsi="Times New Roman" w:cs="Times New Roman"/>
                <w:sz w:val="16"/>
                <w:szCs w:val="24"/>
              </w:rPr>
            </w:pPr>
          </w:p>
          <w:p w14:paraId="75C3D445" w14:textId="77777777" w:rsidR="00F748F9" w:rsidRPr="002F2E0F" w:rsidRDefault="00BB72F4" w:rsidP="00C90739">
            <w:pPr>
              <w:contextualSpacing/>
              <w:rPr>
                <w:rFonts w:ascii="Times New Roman" w:hAnsi="Times New Roman" w:cs="Times New Roman"/>
                <w:sz w:val="20"/>
                <w:szCs w:val="24"/>
              </w:rPr>
            </w:pPr>
            <w:r>
              <w:rPr>
                <w:rFonts w:ascii="Times New Roman" w:hAnsi="Times New Roman" w:cs="Times New Roman"/>
                <w:sz w:val="20"/>
                <w:szCs w:val="24"/>
              </w:rPr>
              <w:t xml:space="preserve">District </w:t>
            </w:r>
            <w:r w:rsidR="00F748F9" w:rsidRPr="002F2E0F">
              <w:rPr>
                <w:rFonts w:ascii="Times New Roman" w:hAnsi="Times New Roman" w:cs="Times New Roman"/>
                <w:sz w:val="20"/>
                <w:szCs w:val="24"/>
              </w:rPr>
              <w:t>Leaders</w:t>
            </w:r>
          </w:p>
        </w:tc>
        <w:tc>
          <w:tcPr>
            <w:tcW w:w="1209" w:type="dxa"/>
            <w:tcBorders>
              <w:top w:val="single" w:sz="4" w:space="0" w:color="auto"/>
            </w:tcBorders>
          </w:tcPr>
          <w:p w14:paraId="74B33EDE" w14:textId="77777777" w:rsidR="00C90739" w:rsidRPr="00C90739" w:rsidRDefault="00C90739" w:rsidP="00C90739">
            <w:pPr>
              <w:contextualSpacing/>
              <w:jc w:val="center"/>
              <w:rPr>
                <w:rFonts w:ascii="Times New Roman" w:hAnsi="Times New Roman" w:cs="Times New Roman"/>
                <w:sz w:val="16"/>
                <w:szCs w:val="24"/>
              </w:rPr>
            </w:pPr>
          </w:p>
          <w:p w14:paraId="1B7FC8C1" w14:textId="77777777" w:rsidR="00F748F9" w:rsidRPr="002F2E0F" w:rsidRDefault="00093E94" w:rsidP="00C90739">
            <w:pPr>
              <w:contextualSpacing/>
              <w:jc w:val="center"/>
              <w:rPr>
                <w:rFonts w:ascii="Times New Roman" w:hAnsi="Times New Roman" w:cs="Times New Roman"/>
                <w:sz w:val="20"/>
                <w:szCs w:val="24"/>
              </w:rPr>
            </w:pPr>
            <w:r w:rsidRPr="002F2E0F">
              <w:rPr>
                <w:rFonts w:ascii="Times New Roman" w:hAnsi="Times New Roman" w:cs="Times New Roman"/>
                <w:sz w:val="20"/>
                <w:szCs w:val="24"/>
              </w:rPr>
              <w:t>11</w:t>
            </w:r>
          </w:p>
        </w:tc>
        <w:tc>
          <w:tcPr>
            <w:tcW w:w="2285" w:type="dxa"/>
            <w:tcBorders>
              <w:top w:val="single" w:sz="4" w:space="0" w:color="auto"/>
            </w:tcBorders>
          </w:tcPr>
          <w:p w14:paraId="10456291" w14:textId="77777777" w:rsidR="00C90739" w:rsidRPr="00C90739" w:rsidRDefault="00C90739" w:rsidP="00C90739">
            <w:pPr>
              <w:contextualSpacing/>
              <w:jc w:val="center"/>
              <w:rPr>
                <w:rFonts w:ascii="Times New Roman" w:hAnsi="Times New Roman" w:cs="Times New Roman"/>
                <w:sz w:val="16"/>
                <w:szCs w:val="24"/>
              </w:rPr>
            </w:pPr>
          </w:p>
          <w:p w14:paraId="50E30EF8" w14:textId="77777777" w:rsidR="00F748F9" w:rsidRPr="002F2E0F" w:rsidRDefault="00093E94" w:rsidP="00C90739">
            <w:pPr>
              <w:contextualSpacing/>
              <w:jc w:val="center"/>
              <w:rPr>
                <w:rFonts w:ascii="Times New Roman" w:hAnsi="Times New Roman" w:cs="Times New Roman"/>
                <w:sz w:val="20"/>
                <w:szCs w:val="24"/>
              </w:rPr>
            </w:pPr>
            <w:r w:rsidRPr="002F2E0F">
              <w:rPr>
                <w:rFonts w:ascii="Times New Roman" w:hAnsi="Times New Roman" w:cs="Times New Roman"/>
                <w:sz w:val="20"/>
                <w:szCs w:val="24"/>
              </w:rPr>
              <w:t>0</w:t>
            </w:r>
          </w:p>
        </w:tc>
        <w:tc>
          <w:tcPr>
            <w:tcW w:w="2210" w:type="dxa"/>
            <w:tcBorders>
              <w:top w:val="single" w:sz="4" w:space="0" w:color="auto"/>
            </w:tcBorders>
          </w:tcPr>
          <w:p w14:paraId="31C22613" w14:textId="77777777" w:rsidR="00C90739" w:rsidRPr="00C90739" w:rsidRDefault="00C90739" w:rsidP="00C90739">
            <w:pPr>
              <w:contextualSpacing/>
              <w:jc w:val="center"/>
              <w:rPr>
                <w:rFonts w:ascii="Times New Roman" w:hAnsi="Times New Roman" w:cs="Times New Roman"/>
                <w:sz w:val="16"/>
                <w:szCs w:val="24"/>
              </w:rPr>
            </w:pPr>
          </w:p>
          <w:p w14:paraId="003B628D" w14:textId="77777777" w:rsidR="00F748F9" w:rsidRPr="002F2E0F" w:rsidRDefault="00093E94" w:rsidP="00C90739">
            <w:pPr>
              <w:contextualSpacing/>
              <w:jc w:val="center"/>
              <w:rPr>
                <w:rFonts w:ascii="Times New Roman" w:hAnsi="Times New Roman" w:cs="Times New Roman"/>
                <w:sz w:val="20"/>
                <w:szCs w:val="24"/>
              </w:rPr>
            </w:pPr>
            <w:r w:rsidRPr="002F2E0F">
              <w:rPr>
                <w:rFonts w:ascii="Times New Roman" w:hAnsi="Times New Roman" w:cs="Times New Roman"/>
                <w:sz w:val="20"/>
                <w:szCs w:val="24"/>
              </w:rPr>
              <w:t>7</w:t>
            </w:r>
          </w:p>
        </w:tc>
        <w:tc>
          <w:tcPr>
            <w:tcW w:w="1995" w:type="dxa"/>
            <w:tcBorders>
              <w:top w:val="single" w:sz="4" w:space="0" w:color="auto"/>
            </w:tcBorders>
          </w:tcPr>
          <w:p w14:paraId="01405ED1" w14:textId="77777777" w:rsidR="00C90739" w:rsidRPr="00C90739" w:rsidRDefault="00C90739" w:rsidP="00C90739">
            <w:pPr>
              <w:contextualSpacing/>
              <w:jc w:val="center"/>
              <w:rPr>
                <w:rFonts w:ascii="Times New Roman" w:hAnsi="Times New Roman" w:cs="Times New Roman"/>
                <w:sz w:val="16"/>
                <w:szCs w:val="24"/>
              </w:rPr>
            </w:pPr>
          </w:p>
          <w:p w14:paraId="1D82361F" w14:textId="77777777" w:rsidR="00F748F9" w:rsidRPr="002F2E0F" w:rsidRDefault="00461928" w:rsidP="00C90739">
            <w:pPr>
              <w:contextualSpacing/>
              <w:jc w:val="center"/>
              <w:rPr>
                <w:rFonts w:ascii="Times New Roman" w:hAnsi="Times New Roman" w:cs="Times New Roman"/>
                <w:sz w:val="20"/>
                <w:szCs w:val="24"/>
              </w:rPr>
            </w:pPr>
            <w:r>
              <w:rPr>
                <w:rFonts w:ascii="Times New Roman" w:hAnsi="Times New Roman" w:cs="Times New Roman"/>
                <w:sz w:val="20"/>
                <w:szCs w:val="24"/>
              </w:rPr>
              <w:t>5</w:t>
            </w:r>
          </w:p>
        </w:tc>
      </w:tr>
      <w:tr w:rsidR="00093E94" w:rsidRPr="002F2E0F" w14:paraId="7E8DF14F" w14:textId="77777777" w:rsidTr="00BB72F4">
        <w:trPr>
          <w:trHeight w:val="224"/>
          <w:jc w:val="center"/>
        </w:trPr>
        <w:tc>
          <w:tcPr>
            <w:tcW w:w="1946" w:type="dxa"/>
          </w:tcPr>
          <w:p w14:paraId="1B693ACE" w14:textId="77777777" w:rsidR="00F748F9" w:rsidRPr="002F2E0F" w:rsidRDefault="00F748F9" w:rsidP="003364F6">
            <w:pPr>
              <w:spacing w:before="100" w:beforeAutospacing="1" w:after="100" w:afterAutospacing="1"/>
              <w:contextualSpacing/>
              <w:rPr>
                <w:rFonts w:ascii="Times New Roman" w:hAnsi="Times New Roman" w:cs="Times New Roman"/>
                <w:sz w:val="20"/>
                <w:szCs w:val="24"/>
              </w:rPr>
            </w:pPr>
            <w:r w:rsidRPr="002F2E0F">
              <w:rPr>
                <w:rFonts w:ascii="Times New Roman" w:hAnsi="Times New Roman" w:cs="Times New Roman"/>
                <w:sz w:val="20"/>
                <w:szCs w:val="24"/>
              </w:rPr>
              <w:t>Campus Leaders</w:t>
            </w:r>
          </w:p>
        </w:tc>
        <w:tc>
          <w:tcPr>
            <w:tcW w:w="1209" w:type="dxa"/>
          </w:tcPr>
          <w:p w14:paraId="2F019EEB"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6</w:t>
            </w:r>
          </w:p>
        </w:tc>
        <w:tc>
          <w:tcPr>
            <w:tcW w:w="2285" w:type="dxa"/>
          </w:tcPr>
          <w:p w14:paraId="6C3A6C0B"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2</w:t>
            </w:r>
          </w:p>
        </w:tc>
        <w:tc>
          <w:tcPr>
            <w:tcW w:w="2210" w:type="dxa"/>
          </w:tcPr>
          <w:p w14:paraId="184FD790"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2</w:t>
            </w:r>
          </w:p>
        </w:tc>
        <w:tc>
          <w:tcPr>
            <w:tcW w:w="1995" w:type="dxa"/>
          </w:tcPr>
          <w:p w14:paraId="4A0D62A3"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3</w:t>
            </w:r>
          </w:p>
        </w:tc>
      </w:tr>
      <w:tr w:rsidR="00093E94" w:rsidRPr="002F2E0F" w14:paraId="3E071B80" w14:textId="77777777" w:rsidTr="00BB72F4">
        <w:trPr>
          <w:trHeight w:val="224"/>
          <w:jc w:val="center"/>
        </w:trPr>
        <w:tc>
          <w:tcPr>
            <w:tcW w:w="1946" w:type="dxa"/>
          </w:tcPr>
          <w:p w14:paraId="266F6BB2" w14:textId="77777777" w:rsidR="00F748F9" w:rsidRPr="002F2E0F" w:rsidRDefault="00F748F9" w:rsidP="003364F6">
            <w:pPr>
              <w:spacing w:before="100" w:beforeAutospacing="1" w:after="100" w:afterAutospacing="1"/>
              <w:contextualSpacing/>
              <w:rPr>
                <w:rFonts w:ascii="Times New Roman" w:hAnsi="Times New Roman" w:cs="Times New Roman"/>
                <w:sz w:val="20"/>
                <w:szCs w:val="24"/>
              </w:rPr>
            </w:pPr>
            <w:r w:rsidRPr="002F2E0F">
              <w:rPr>
                <w:rFonts w:ascii="Times New Roman" w:hAnsi="Times New Roman" w:cs="Times New Roman"/>
                <w:sz w:val="20"/>
                <w:szCs w:val="24"/>
              </w:rPr>
              <w:t>Professional Support</w:t>
            </w:r>
          </w:p>
        </w:tc>
        <w:tc>
          <w:tcPr>
            <w:tcW w:w="1209" w:type="dxa"/>
          </w:tcPr>
          <w:p w14:paraId="1B835938"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12</w:t>
            </w:r>
          </w:p>
        </w:tc>
        <w:tc>
          <w:tcPr>
            <w:tcW w:w="2285" w:type="dxa"/>
          </w:tcPr>
          <w:p w14:paraId="19026CBF"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5</w:t>
            </w:r>
          </w:p>
        </w:tc>
        <w:tc>
          <w:tcPr>
            <w:tcW w:w="2210" w:type="dxa"/>
          </w:tcPr>
          <w:p w14:paraId="0D12A618"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2</w:t>
            </w:r>
          </w:p>
        </w:tc>
        <w:tc>
          <w:tcPr>
            <w:tcW w:w="1995" w:type="dxa"/>
          </w:tcPr>
          <w:p w14:paraId="1F7A9DDE" w14:textId="77777777" w:rsidR="00F748F9" w:rsidRPr="002F2E0F" w:rsidRDefault="00D120BC" w:rsidP="00A02CD4">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7</w:t>
            </w:r>
          </w:p>
        </w:tc>
      </w:tr>
      <w:tr w:rsidR="00093E94" w:rsidRPr="002F2E0F" w14:paraId="3D973A9C" w14:textId="77777777" w:rsidTr="00BB72F4">
        <w:trPr>
          <w:trHeight w:val="246"/>
          <w:jc w:val="center"/>
        </w:trPr>
        <w:tc>
          <w:tcPr>
            <w:tcW w:w="1946" w:type="dxa"/>
          </w:tcPr>
          <w:p w14:paraId="31B6CCC6" w14:textId="77777777" w:rsidR="00F748F9" w:rsidRPr="002F2E0F" w:rsidRDefault="00F748F9" w:rsidP="003364F6">
            <w:pPr>
              <w:spacing w:before="100" w:beforeAutospacing="1" w:after="100" w:afterAutospacing="1"/>
              <w:contextualSpacing/>
              <w:rPr>
                <w:rFonts w:ascii="Times New Roman" w:hAnsi="Times New Roman" w:cs="Times New Roman"/>
                <w:sz w:val="20"/>
                <w:szCs w:val="24"/>
              </w:rPr>
            </w:pPr>
            <w:r w:rsidRPr="002F2E0F">
              <w:rPr>
                <w:rFonts w:ascii="Times New Roman" w:hAnsi="Times New Roman" w:cs="Times New Roman"/>
                <w:sz w:val="20"/>
                <w:szCs w:val="24"/>
              </w:rPr>
              <w:t>Teachers</w:t>
            </w:r>
          </w:p>
        </w:tc>
        <w:tc>
          <w:tcPr>
            <w:tcW w:w="1209" w:type="dxa"/>
          </w:tcPr>
          <w:p w14:paraId="4CDAA883"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102</w:t>
            </w:r>
          </w:p>
        </w:tc>
        <w:tc>
          <w:tcPr>
            <w:tcW w:w="2285" w:type="dxa"/>
          </w:tcPr>
          <w:p w14:paraId="7B7F8898"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37</w:t>
            </w:r>
          </w:p>
        </w:tc>
        <w:tc>
          <w:tcPr>
            <w:tcW w:w="2210" w:type="dxa"/>
          </w:tcPr>
          <w:p w14:paraId="66A83BB5"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24</w:t>
            </w:r>
          </w:p>
        </w:tc>
        <w:tc>
          <w:tcPr>
            <w:tcW w:w="1995" w:type="dxa"/>
          </w:tcPr>
          <w:p w14:paraId="5F077EC5" w14:textId="77777777" w:rsidR="00F748F9" w:rsidRPr="002F2E0F" w:rsidRDefault="00093E94" w:rsidP="00A02CD4">
            <w:pPr>
              <w:spacing w:before="100" w:beforeAutospacing="1" w:after="100" w:afterAutospacing="1"/>
              <w:contextualSpacing/>
              <w:jc w:val="center"/>
              <w:rPr>
                <w:rFonts w:ascii="Times New Roman" w:hAnsi="Times New Roman" w:cs="Times New Roman"/>
                <w:sz w:val="20"/>
                <w:szCs w:val="24"/>
              </w:rPr>
            </w:pPr>
            <w:r w:rsidRPr="002F2E0F">
              <w:rPr>
                <w:rFonts w:ascii="Times New Roman" w:hAnsi="Times New Roman" w:cs="Times New Roman"/>
                <w:sz w:val="20"/>
                <w:szCs w:val="24"/>
              </w:rPr>
              <w:t>28</w:t>
            </w:r>
          </w:p>
        </w:tc>
      </w:tr>
      <w:tr w:rsidR="00A10D00" w:rsidRPr="002F2E0F" w14:paraId="5CF85ADA" w14:textId="77777777" w:rsidTr="00BB72F4">
        <w:trPr>
          <w:trHeight w:val="246"/>
          <w:jc w:val="center"/>
        </w:trPr>
        <w:tc>
          <w:tcPr>
            <w:tcW w:w="1946" w:type="dxa"/>
          </w:tcPr>
          <w:p w14:paraId="6DB053DA" w14:textId="77777777" w:rsidR="00A10D00" w:rsidRPr="002F2E0F" w:rsidRDefault="00A10D00" w:rsidP="003364F6">
            <w:pPr>
              <w:spacing w:before="100" w:beforeAutospacing="1" w:after="100" w:afterAutospacing="1"/>
              <w:contextualSpacing/>
              <w:rPr>
                <w:rFonts w:ascii="Times New Roman" w:hAnsi="Times New Roman" w:cs="Times New Roman"/>
                <w:sz w:val="20"/>
                <w:szCs w:val="24"/>
              </w:rPr>
            </w:pPr>
            <w:r>
              <w:rPr>
                <w:rFonts w:ascii="Times New Roman" w:hAnsi="Times New Roman" w:cs="Times New Roman"/>
                <w:sz w:val="20"/>
                <w:szCs w:val="24"/>
              </w:rPr>
              <w:t>Total</w:t>
            </w:r>
          </w:p>
        </w:tc>
        <w:tc>
          <w:tcPr>
            <w:tcW w:w="1209" w:type="dxa"/>
          </w:tcPr>
          <w:p w14:paraId="208DC297" w14:textId="77777777" w:rsidR="00A10D00" w:rsidRPr="002F2E0F" w:rsidRDefault="00A10D00" w:rsidP="00A02CD4">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131</w:t>
            </w:r>
          </w:p>
        </w:tc>
        <w:tc>
          <w:tcPr>
            <w:tcW w:w="2285" w:type="dxa"/>
          </w:tcPr>
          <w:p w14:paraId="796EE003" w14:textId="77777777" w:rsidR="00A10D00" w:rsidRPr="002F2E0F" w:rsidRDefault="00A10D00" w:rsidP="00A02CD4">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44</w:t>
            </w:r>
          </w:p>
        </w:tc>
        <w:tc>
          <w:tcPr>
            <w:tcW w:w="2210" w:type="dxa"/>
          </w:tcPr>
          <w:p w14:paraId="2D94C608" w14:textId="77777777" w:rsidR="00A10D00" w:rsidRPr="002F2E0F" w:rsidRDefault="00A10D00" w:rsidP="00A02CD4">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35</w:t>
            </w:r>
          </w:p>
        </w:tc>
        <w:tc>
          <w:tcPr>
            <w:tcW w:w="1995" w:type="dxa"/>
          </w:tcPr>
          <w:p w14:paraId="3F7DECF5" w14:textId="77777777" w:rsidR="00A10D00" w:rsidRPr="002F2E0F" w:rsidRDefault="00A10D00" w:rsidP="00A02CD4">
            <w:pPr>
              <w:spacing w:before="100" w:beforeAutospacing="1" w:after="100" w:afterAutospacing="1"/>
              <w:contextualSpacing/>
              <w:jc w:val="center"/>
              <w:rPr>
                <w:rFonts w:ascii="Times New Roman" w:hAnsi="Times New Roman" w:cs="Times New Roman"/>
                <w:sz w:val="20"/>
                <w:szCs w:val="24"/>
              </w:rPr>
            </w:pPr>
            <w:r>
              <w:rPr>
                <w:rFonts w:ascii="Times New Roman" w:hAnsi="Times New Roman" w:cs="Times New Roman"/>
                <w:sz w:val="20"/>
                <w:szCs w:val="24"/>
              </w:rPr>
              <w:t>35</w:t>
            </w:r>
          </w:p>
        </w:tc>
      </w:tr>
    </w:tbl>
    <w:p w14:paraId="3EC253F5" w14:textId="77777777" w:rsidR="00F62DC4" w:rsidRPr="00153D4D" w:rsidRDefault="00F62DC4" w:rsidP="003364F6">
      <w:pPr>
        <w:spacing w:before="100" w:beforeAutospacing="1" w:after="100" w:afterAutospacing="1" w:line="480" w:lineRule="auto"/>
        <w:contextualSpacing/>
        <w:rPr>
          <w:rFonts w:ascii="Times New Roman" w:hAnsi="Times New Roman" w:cs="Times New Roman"/>
          <w:sz w:val="14"/>
          <w:szCs w:val="24"/>
        </w:rPr>
      </w:pPr>
    </w:p>
    <w:p w14:paraId="401BB406" w14:textId="77777777" w:rsidR="00615FAC" w:rsidRPr="009D07C2" w:rsidRDefault="00D120BC"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Responses from campus-level leaders </w:t>
      </w:r>
      <w:r w:rsidR="00615FAC" w:rsidRPr="009D07C2">
        <w:rPr>
          <w:rFonts w:ascii="Times New Roman" w:hAnsi="Times New Roman" w:cs="Times New Roman"/>
          <w:sz w:val="24"/>
          <w:szCs w:val="24"/>
        </w:rPr>
        <w:t>were mixed</w:t>
      </w:r>
      <w:r w:rsidR="007C2FFF">
        <w:rPr>
          <w:rFonts w:ascii="Times New Roman" w:hAnsi="Times New Roman" w:cs="Times New Roman"/>
          <w:sz w:val="24"/>
          <w:szCs w:val="24"/>
        </w:rPr>
        <w:t xml:space="preserve">. </w:t>
      </w:r>
      <w:r w:rsidR="00CA7F3F">
        <w:rPr>
          <w:rFonts w:ascii="Times New Roman" w:hAnsi="Times New Roman" w:cs="Times New Roman"/>
          <w:sz w:val="24"/>
          <w:szCs w:val="24"/>
        </w:rPr>
        <w:t>Some linked</w:t>
      </w:r>
      <w:r w:rsidR="00615FAC" w:rsidRPr="009D07C2">
        <w:rPr>
          <w:rFonts w:ascii="Times New Roman" w:hAnsi="Times New Roman" w:cs="Times New Roman"/>
          <w:sz w:val="24"/>
          <w:szCs w:val="24"/>
        </w:rPr>
        <w:t xml:space="preserve"> the terms “data use” and “working with data” to curriculum planning, and to looking at problem areas and areas of strength. One participant noted that the terms engendered both “excitement and frustration.” And, a few more negatively connoted phrases crept in at the campus leader level:  “Not so much in the ‘fun’ department!” and “Pouring th</w:t>
      </w:r>
      <w:r w:rsidR="00C75009">
        <w:rPr>
          <w:rFonts w:ascii="Times New Roman" w:hAnsi="Times New Roman" w:cs="Times New Roman"/>
          <w:sz w:val="24"/>
          <w:szCs w:val="24"/>
        </w:rPr>
        <w:t>r</w:t>
      </w:r>
      <w:r w:rsidR="00615FAC" w:rsidRPr="009D07C2">
        <w:rPr>
          <w:rFonts w:ascii="Times New Roman" w:hAnsi="Times New Roman" w:cs="Times New Roman"/>
          <w:sz w:val="24"/>
          <w:szCs w:val="24"/>
        </w:rPr>
        <w:t xml:space="preserve">ough lots of figures and numbers” were cited as immediate thoughts upon hearing one was going to be “involved in data use.” This suggests that for some, “data use” </w:t>
      </w:r>
      <w:r w:rsidR="00F62DC4">
        <w:rPr>
          <w:rFonts w:ascii="Times New Roman" w:hAnsi="Times New Roman" w:cs="Times New Roman"/>
          <w:sz w:val="24"/>
          <w:szCs w:val="24"/>
        </w:rPr>
        <w:t>was</w:t>
      </w:r>
      <w:r w:rsidR="00615FAC" w:rsidRPr="009D07C2">
        <w:rPr>
          <w:rFonts w:ascii="Times New Roman" w:hAnsi="Times New Roman" w:cs="Times New Roman"/>
          <w:sz w:val="24"/>
          <w:szCs w:val="24"/>
        </w:rPr>
        <w:t xml:space="preserve"> associated with “numbers” </w:t>
      </w:r>
      <w:r w:rsidR="00CA7F3F">
        <w:rPr>
          <w:rFonts w:ascii="Times New Roman" w:hAnsi="Times New Roman" w:cs="Times New Roman"/>
          <w:sz w:val="24"/>
          <w:szCs w:val="24"/>
        </w:rPr>
        <w:t>and quantifiable measures</w:t>
      </w:r>
      <w:r w:rsidR="0030483C">
        <w:rPr>
          <w:rFonts w:ascii="Times New Roman" w:hAnsi="Times New Roman" w:cs="Times New Roman"/>
          <w:sz w:val="24"/>
          <w:szCs w:val="24"/>
        </w:rPr>
        <w:t xml:space="preserve">. </w:t>
      </w:r>
      <w:r w:rsidR="00243624">
        <w:rPr>
          <w:rFonts w:ascii="Times New Roman" w:hAnsi="Times New Roman" w:cs="Times New Roman"/>
          <w:sz w:val="24"/>
          <w:szCs w:val="24"/>
        </w:rPr>
        <w:t>In response to the item asking about prior data-related professional learning experiences</w:t>
      </w:r>
      <w:r w:rsidR="00615FAC" w:rsidRPr="009D07C2">
        <w:rPr>
          <w:rFonts w:ascii="Times New Roman" w:hAnsi="Times New Roman" w:cs="Times New Roman"/>
          <w:sz w:val="24"/>
          <w:szCs w:val="24"/>
        </w:rPr>
        <w:t>, several</w:t>
      </w:r>
      <w:r w:rsidR="00243624">
        <w:rPr>
          <w:rFonts w:ascii="Times New Roman" w:hAnsi="Times New Roman" w:cs="Times New Roman"/>
          <w:sz w:val="24"/>
          <w:szCs w:val="24"/>
        </w:rPr>
        <w:t xml:space="preserve"> campus leaders</w:t>
      </w:r>
      <w:r w:rsidR="00615FAC" w:rsidRPr="009D07C2">
        <w:rPr>
          <w:rFonts w:ascii="Times New Roman" w:hAnsi="Times New Roman" w:cs="Times New Roman"/>
          <w:sz w:val="24"/>
          <w:szCs w:val="24"/>
        </w:rPr>
        <w:t xml:space="preserve"> cited accountability-oriented activities:  “We learned how to spot holes in instruction using TAKS data,” noted one, while another noted a recent “data dig” in which departments examined “</w:t>
      </w:r>
      <w:r w:rsidR="00243624">
        <w:rPr>
          <w:rFonts w:ascii="Times New Roman" w:hAnsi="Times New Roman" w:cs="Times New Roman"/>
          <w:sz w:val="24"/>
          <w:szCs w:val="24"/>
        </w:rPr>
        <w:t>…</w:t>
      </w:r>
      <w:r w:rsidR="00615FAC" w:rsidRPr="009D07C2">
        <w:rPr>
          <w:rFonts w:ascii="Times New Roman" w:hAnsi="Times New Roman" w:cs="Times New Roman"/>
          <w:sz w:val="24"/>
          <w:szCs w:val="24"/>
        </w:rPr>
        <w:t>what objectives were the lowest and highest on the most recent TAKS/EOC.”</w:t>
      </w:r>
    </w:p>
    <w:p w14:paraId="01D611BE" w14:textId="77777777" w:rsidR="00615FAC" w:rsidRPr="009D07C2" w:rsidRDefault="00615FAC" w:rsidP="003364F6">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sidR="004C703C" w:rsidRPr="009D07C2">
        <w:rPr>
          <w:rFonts w:ascii="Times New Roman" w:hAnsi="Times New Roman" w:cs="Times New Roman"/>
          <w:sz w:val="24"/>
          <w:szCs w:val="24"/>
        </w:rPr>
        <w:t>Persons in profes</w:t>
      </w:r>
      <w:r w:rsidR="00153D4D">
        <w:rPr>
          <w:rFonts w:ascii="Times New Roman" w:hAnsi="Times New Roman" w:cs="Times New Roman"/>
          <w:sz w:val="24"/>
          <w:szCs w:val="24"/>
        </w:rPr>
        <w:t>sional support roles were</w:t>
      </w:r>
      <w:r w:rsidR="00243624">
        <w:rPr>
          <w:rFonts w:ascii="Times New Roman" w:hAnsi="Times New Roman" w:cs="Times New Roman"/>
          <w:sz w:val="24"/>
          <w:szCs w:val="24"/>
        </w:rPr>
        <w:t xml:space="preserve"> mixed in how they construed</w:t>
      </w:r>
      <w:r w:rsidR="004C703C" w:rsidRPr="009D07C2">
        <w:rPr>
          <w:rFonts w:ascii="Times New Roman" w:hAnsi="Times New Roman" w:cs="Times New Roman"/>
          <w:sz w:val="24"/>
          <w:szCs w:val="24"/>
        </w:rPr>
        <w:t xml:space="preserve"> “</w:t>
      </w:r>
      <w:r w:rsidR="00243624">
        <w:rPr>
          <w:rFonts w:ascii="Times New Roman" w:hAnsi="Times New Roman" w:cs="Times New Roman"/>
          <w:sz w:val="24"/>
          <w:szCs w:val="24"/>
        </w:rPr>
        <w:t xml:space="preserve">data use,” and we observed an increase in </w:t>
      </w:r>
      <w:r w:rsidR="004C703C" w:rsidRPr="009D07C2">
        <w:rPr>
          <w:rFonts w:ascii="Times New Roman" w:hAnsi="Times New Roman" w:cs="Times New Roman"/>
          <w:sz w:val="24"/>
          <w:szCs w:val="24"/>
        </w:rPr>
        <w:t>negative or skeptical responses</w:t>
      </w:r>
      <w:r w:rsidR="007C2FFF">
        <w:rPr>
          <w:rFonts w:ascii="Times New Roman" w:hAnsi="Times New Roman" w:cs="Times New Roman"/>
          <w:sz w:val="24"/>
          <w:szCs w:val="24"/>
        </w:rPr>
        <w:t xml:space="preserve">. </w:t>
      </w:r>
      <w:r w:rsidR="004C703C" w:rsidRPr="009D07C2">
        <w:rPr>
          <w:rFonts w:ascii="Times New Roman" w:hAnsi="Times New Roman" w:cs="Times New Roman"/>
          <w:sz w:val="24"/>
          <w:szCs w:val="24"/>
        </w:rPr>
        <w:t xml:space="preserve">Of the 12 persons who offered comments, seven referenced state testing requirements. These were couched in less-than-glowing </w:t>
      </w:r>
      <w:r w:rsidR="004C703C" w:rsidRPr="009D07C2">
        <w:rPr>
          <w:rFonts w:ascii="Times New Roman" w:hAnsi="Times New Roman" w:cs="Times New Roman"/>
          <w:sz w:val="24"/>
          <w:szCs w:val="24"/>
        </w:rPr>
        <w:lastRenderedPageBreak/>
        <w:t>terms (</w:t>
      </w:r>
      <w:r w:rsidR="00243624">
        <w:rPr>
          <w:rFonts w:ascii="Times New Roman" w:hAnsi="Times New Roman" w:cs="Times New Roman"/>
          <w:sz w:val="24"/>
          <w:szCs w:val="24"/>
        </w:rPr>
        <w:t xml:space="preserve">e.g., </w:t>
      </w:r>
      <w:r w:rsidR="004C703C" w:rsidRPr="009D07C2">
        <w:rPr>
          <w:rFonts w:ascii="Times New Roman" w:hAnsi="Times New Roman" w:cs="Times New Roman"/>
          <w:sz w:val="24"/>
          <w:szCs w:val="24"/>
        </w:rPr>
        <w:t>“Confusing numbe</w:t>
      </w:r>
      <w:r w:rsidR="00243624">
        <w:rPr>
          <w:rFonts w:ascii="Times New Roman" w:hAnsi="Times New Roman" w:cs="Times New Roman"/>
          <w:sz w:val="24"/>
          <w:szCs w:val="24"/>
        </w:rPr>
        <w:t>rs and over testing of students,</w:t>
      </w:r>
      <w:r w:rsidR="004C703C" w:rsidRPr="009D07C2">
        <w:rPr>
          <w:rFonts w:ascii="Times New Roman" w:hAnsi="Times New Roman" w:cs="Times New Roman"/>
          <w:sz w:val="24"/>
          <w:szCs w:val="24"/>
        </w:rPr>
        <w:t>” “A very long and arduous meeting. Lots of things that have to be interpreted by someone</w:t>
      </w:r>
      <w:r w:rsidR="00243624">
        <w:rPr>
          <w:rFonts w:ascii="Times New Roman" w:hAnsi="Times New Roman" w:cs="Times New Roman"/>
          <w:sz w:val="24"/>
          <w:szCs w:val="24"/>
        </w:rPr>
        <w:t xml:space="preserve"> who knows how to read the data</w:t>
      </w:r>
      <w:r w:rsidR="0042483B">
        <w:rPr>
          <w:rFonts w:ascii="Times New Roman" w:hAnsi="Times New Roman" w:cs="Times New Roman"/>
          <w:sz w:val="24"/>
          <w:szCs w:val="24"/>
        </w:rPr>
        <w:t>”).</w:t>
      </w:r>
      <w:r w:rsidR="00153D4D">
        <w:rPr>
          <w:rFonts w:ascii="Times New Roman" w:hAnsi="Times New Roman" w:cs="Times New Roman"/>
          <w:sz w:val="24"/>
          <w:szCs w:val="24"/>
        </w:rPr>
        <w:t xml:space="preserve"> One stated</w:t>
      </w:r>
      <w:r w:rsidR="004C703C" w:rsidRPr="009D07C2">
        <w:rPr>
          <w:rFonts w:ascii="Times New Roman" w:hAnsi="Times New Roman" w:cs="Times New Roman"/>
          <w:sz w:val="24"/>
          <w:szCs w:val="24"/>
        </w:rPr>
        <w:t xml:space="preserve"> that </w:t>
      </w:r>
      <w:r w:rsidR="00243624">
        <w:rPr>
          <w:rFonts w:ascii="Times New Roman" w:hAnsi="Times New Roman" w:cs="Times New Roman"/>
          <w:sz w:val="24"/>
          <w:szCs w:val="24"/>
        </w:rPr>
        <w:t>when</w:t>
      </w:r>
      <w:r w:rsidR="004C703C" w:rsidRPr="009D07C2">
        <w:rPr>
          <w:rFonts w:ascii="Times New Roman" w:hAnsi="Times New Roman" w:cs="Times New Roman"/>
          <w:sz w:val="24"/>
          <w:szCs w:val="24"/>
        </w:rPr>
        <w:t xml:space="preserve"> working with data, “I get stressed and lack confidence.”</w:t>
      </w:r>
    </w:p>
    <w:p w14:paraId="0C73450C" w14:textId="77777777" w:rsidR="00E85C58" w:rsidRPr="009D07C2" w:rsidRDefault="004C703C" w:rsidP="003364F6">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The trajectory from uniformly positive and predominantly improvement-oriented models for data use to decidedly more mixed perspectives reache</w:t>
      </w:r>
      <w:r w:rsidR="00F827D8">
        <w:rPr>
          <w:rFonts w:ascii="Times New Roman" w:hAnsi="Times New Roman" w:cs="Times New Roman"/>
          <w:sz w:val="24"/>
          <w:szCs w:val="24"/>
        </w:rPr>
        <w:t>d</w:t>
      </w:r>
      <w:r w:rsidRPr="009D07C2">
        <w:rPr>
          <w:rFonts w:ascii="Times New Roman" w:hAnsi="Times New Roman" w:cs="Times New Roman"/>
          <w:sz w:val="24"/>
          <w:szCs w:val="24"/>
        </w:rPr>
        <w:t xml:space="preserve"> </w:t>
      </w:r>
      <w:r w:rsidR="00243624">
        <w:rPr>
          <w:rFonts w:ascii="Times New Roman" w:hAnsi="Times New Roman" w:cs="Times New Roman"/>
          <w:sz w:val="24"/>
          <w:szCs w:val="24"/>
        </w:rPr>
        <w:t>an apex</w:t>
      </w:r>
      <w:r w:rsidRPr="009D07C2">
        <w:rPr>
          <w:rFonts w:ascii="Times New Roman" w:hAnsi="Times New Roman" w:cs="Times New Roman"/>
          <w:sz w:val="24"/>
          <w:szCs w:val="24"/>
        </w:rPr>
        <w:t xml:space="preserve"> with teachers</w:t>
      </w:r>
      <w:r w:rsidR="007C2FFF">
        <w:rPr>
          <w:rFonts w:ascii="Times New Roman" w:hAnsi="Times New Roman" w:cs="Times New Roman"/>
          <w:sz w:val="24"/>
          <w:szCs w:val="24"/>
        </w:rPr>
        <w:t xml:space="preserve">. </w:t>
      </w:r>
      <w:r w:rsidRPr="009D07C2">
        <w:rPr>
          <w:rFonts w:ascii="Times New Roman" w:hAnsi="Times New Roman" w:cs="Times New Roman"/>
          <w:sz w:val="24"/>
          <w:szCs w:val="24"/>
        </w:rPr>
        <w:t>To be sure, many teachers were generally positive about data use. These teachers spoke t</w:t>
      </w:r>
      <w:r w:rsidR="00F748F9" w:rsidRPr="009D07C2">
        <w:rPr>
          <w:rFonts w:ascii="Times New Roman" w:hAnsi="Times New Roman" w:cs="Times New Roman"/>
          <w:sz w:val="24"/>
          <w:szCs w:val="24"/>
        </w:rPr>
        <w:t>o the ability of data to inform</w:t>
      </w:r>
      <w:r w:rsidRPr="009D07C2">
        <w:rPr>
          <w:rFonts w:ascii="Times New Roman" w:hAnsi="Times New Roman" w:cs="Times New Roman"/>
          <w:sz w:val="24"/>
          <w:szCs w:val="24"/>
        </w:rPr>
        <w:t xml:space="preserve"> improvement efforts at the campus and classroom levels</w:t>
      </w:r>
      <w:r w:rsidR="007C2FFF">
        <w:rPr>
          <w:rFonts w:ascii="Times New Roman" w:hAnsi="Times New Roman" w:cs="Times New Roman"/>
          <w:sz w:val="24"/>
          <w:szCs w:val="24"/>
        </w:rPr>
        <w:t xml:space="preserve">. </w:t>
      </w:r>
      <w:r w:rsidR="00B03228" w:rsidRPr="009D07C2">
        <w:rPr>
          <w:rFonts w:ascii="Times New Roman" w:hAnsi="Times New Roman" w:cs="Times New Roman"/>
          <w:sz w:val="24"/>
          <w:szCs w:val="24"/>
        </w:rPr>
        <w:t>Comments included “That we will look at data to better understand why students</w:t>
      </w:r>
      <w:r w:rsidR="009015C0" w:rsidRPr="009D07C2">
        <w:rPr>
          <w:rFonts w:ascii="Times New Roman" w:hAnsi="Times New Roman" w:cs="Times New Roman"/>
          <w:sz w:val="24"/>
          <w:szCs w:val="24"/>
        </w:rPr>
        <w:t xml:space="preserve"> </w:t>
      </w:r>
      <w:r w:rsidR="00B03228" w:rsidRPr="009D07C2">
        <w:rPr>
          <w:rFonts w:ascii="Times New Roman" w:hAnsi="Times New Roman" w:cs="Times New Roman"/>
          <w:sz w:val="24"/>
          <w:szCs w:val="24"/>
        </w:rPr>
        <w:t xml:space="preserve">[perform] at certain levels and how we can use that information to address areas of need”; “Trying to find where the weaknesses and strengths are. Where can we improve?”; and “I want to immediately know exactly how my students have performed so that I know what my strengths and weaknesses as a teacher are.” </w:t>
      </w:r>
      <w:r w:rsidR="00E85C58" w:rsidRPr="009D07C2">
        <w:rPr>
          <w:rFonts w:ascii="Times New Roman" w:hAnsi="Times New Roman" w:cs="Times New Roman"/>
          <w:sz w:val="24"/>
          <w:szCs w:val="24"/>
        </w:rPr>
        <w:t xml:space="preserve">However, </w:t>
      </w:r>
      <w:r w:rsidR="00F748F9" w:rsidRPr="009D07C2">
        <w:rPr>
          <w:rFonts w:ascii="Times New Roman" w:hAnsi="Times New Roman" w:cs="Times New Roman"/>
          <w:sz w:val="24"/>
          <w:szCs w:val="24"/>
        </w:rPr>
        <w:t>many</w:t>
      </w:r>
      <w:r w:rsidR="00E85C58" w:rsidRPr="009D07C2">
        <w:rPr>
          <w:rFonts w:ascii="Times New Roman" w:hAnsi="Times New Roman" w:cs="Times New Roman"/>
          <w:sz w:val="24"/>
          <w:szCs w:val="24"/>
        </w:rPr>
        <w:t xml:space="preserve"> comments</w:t>
      </w:r>
      <w:r w:rsidR="00243624">
        <w:rPr>
          <w:rFonts w:ascii="Times New Roman" w:hAnsi="Times New Roman" w:cs="Times New Roman"/>
          <w:sz w:val="24"/>
          <w:szCs w:val="24"/>
        </w:rPr>
        <w:t xml:space="preserve"> were</w:t>
      </w:r>
      <w:r w:rsidR="00892E16">
        <w:rPr>
          <w:rFonts w:ascii="Times New Roman" w:hAnsi="Times New Roman" w:cs="Times New Roman"/>
          <w:sz w:val="24"/>
          <w:szCs w:val="24"/>
        </w:rPr>
        <w:t xml:space="preserve"> </w:t>
      </w:r>
      <w:r w:rsidR="00243624">
        <w:rPr>
          <w:rFonts w:ascii="Times New Roman" w:hAnsi="Times New Roman" w:cs="Times New Roman"/>
          <w:sz w:val="24"/>
          <w:szCs w:val="24"/>
        </w:rPr>
        <w:t>skeptical</w:t>
      </w:r>
      <w:r w:rsidR="00B03228" w:rsidRPr="009D07C2">
        <w:rPr>
          <w:rFonts w:ascii="Times New Roman" w:hAnsi="Times New Roman" w:cs="Times New Roman"/>
          <w:sz w:val="24"/>
          <w:szCs w:val="24"/>
        </w:rPr>
        <w:t xml:space="preserve">. </w:t>
      </w:r>
      <w:r w:rsidR="00E85C58" w:rsidRPr="009D07C2">
        <w:rPr>
          <w:rFonts w:ascii="Times New Roman" w:hAnsi="Times New Roman" w:cs="Times New Roman"/>
          <w:sz w:val="24"/>
          <w:szCs w:val="24"/>
        </w:rPr>
        <w:t>For example, one teacher said the term brought to mind, “Hopefully, useful information that clearly shows us strengths and weaknesses of our</w:t>
      </w:r>
      <w:r w:rsidR="00243624">
        <w:rPr>
          <w:rFonts w:ascii="Times New Roman" w:hAnsi="Times New Roman" w:cs="Times New Roman"/>
          <w:sz w:val="24"/>
          <w:szCs w:val="24"/>
        </w:rPr>
        <w:t xml:space="preserve"> students to guide instruction… </w:t>
      </w:r>
      <w:r w:rsidR="00E85C58" w:rsidRPr="009D07C2">
        <w:rPr>
          <w:rFonts w:ascii="Times New Roman" w:hAnsi="Times New Roman" w:cs="Times New Roman"/>
          <w:sz w:val="24"/>
          <w:szCs w:val="24"/>
        </w:rPr>
        <w:t>A fear that we will be gathering so much data that we lose sight of the fa</w:t>
      </w:r>
      <w:r w:rsidR="009015C0" w:rsidRPr="005722DF">
        <w:rPr>
          <w:rFonts w:ascii="Times New Roman" w:hAnsi="Times New Roman" w:cs="Times New Roman"/>
          <w:sz w:val="24"/>
          <w:szCs w:val="24"/>
        </w:rPr>
        <w:t>c</w:t>
      </w:r>
      <w:r w:rsidR="00E85C58" w:rsidRPr="009D07C2">
        <w:rPr>
          <w:rFonts w:ascii="Times New Roman" w:hAnsi="Times New Roman" w:cs="Times New Roman"/>
          <w:sz w:val="24"/>
          <w:szCs w:val="24"/>
        </w:rPr>
        <w:t xml:space="preserve">t that we need to teach the objectives being tested.” </w:t>
      </w:r>
    </w:p>
    <w:p w14:paraId="3D2C987B" w14:textId="77777777" w:rsidR="00023700" w:rsidRPr="009D07C2" w:rsidRDefault="00E85C58" w:rsidP="003364F6">
      <w:pPr>
        <w:spacing w:before="100" w:beforeAutospacing="1" w:after="100" w:afterAutospacing="1"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r>
      <w:r w:rsidR="00B03228" w:rsidRPr="009D07C2">
        <w:rPr>
          <w:rFonts w:ascii="Times New Roman" w:hAnsi="Times New Roman" w:cs="Times New Roman"/>
          <w:sz w:val="24"/>
          <w:szCs w:val="24"/>
        </w:rPr>
        <w:t>Other teachers</w:t>
      </w:r>
      <w:r w:rsidRPr="009D07C2">
        <w:rPr>
          <w:rFonts w:ascii="Times New Roman" w:hAnsi="Times New Roman" w:cs="Times New Roman"/>
          <w:sz w:val="24"/>
          <w:szCs w:val="24"/>
        </w:rPr>
        <w:t xml:space="preserve"> noted outright frustration or hostil</w:t>
      </w:r>
      <w:r w:rsidR="00243624">
        <w:rPr>
          <w:rFonts w:ascii="Times New Roman" w:hAnsi="Times New Roman" w:cs="Times New Roman"/>
          <w:sz w:val="24"/>
          <w:szCs w:val="24"/>
        </w:rPr>
        <w:t xml:space="preserve">ity toward data use. One </w:t>
      </w:r>
      <w:r w:rsidRPr="009D07C2">
        <w:rPr>
          <w:rFonts w:ascii="Times New Roman" w:hAnsi="Times New Roman" w:cs="Times New Roman"/>
          <w:sz w:val="24"/>
          <w:szCs w:val="24"/>
        </w:rPr>
        <w:t>noted that data use was “tiresome” and another admitted, “Sometimes I worry about data-about my own students</w:t>
      </w:r>
      <w:r w:rsidR="00243624">
        <w:rPr>
          <w:rFonts w:ascii="Times New Roman" w:hAnsi="Times New Roman" w:cs="Times New Roman"/>
          <w:sz w:val="24"/>
          <w:szCs w:val="24"/>
        </w:rPr>
        <w:t xml:space="preserve"> [data]</w:t>
      </w:r>
      <w:r w:rsidRPr="009D07C2">
        <w:rPr>
          <w:rFonts w:ascii="Times New Roman" w:hAnsi="Times New Roman" w:cs="Times New Roman"/>
          <w:sz w:val="24"/>
          <w:szCs w:val="24"/>
        </w:rPr>
        <w:t xml:space="preserve"> being viewed by fellow coworkers.”  </w:t>
      </w:r>
      <w:r w:rsidR="00B03228" w:rsidRPr="009D07C2">
        <w:rPr>
          <w:rFonts w:ascii="Times New Roman" w:hAnsi="Times New Roman" w:cs="Times New Roman"/>
          <w:sz w:val="24"/>
          <w:szCs w:val="24"/>
        </w:rPr>
        <w:t xml:space="preserve">Another said what came to mind is “Fear…of looking at the data and feeling like a failure.” One admitted, “I feel like it will be bad because our scores are low. I never look forward to going to look at data” while yet another offered a one-word response: “punishment.” </w:t>
      </w:r>
      <w:r w:rsidRPr="009D07C2">
        <w:rPr>
          <w:rFonts w:ascii="Times New Roman" w:hAnsi="Times New Roman" w:cs="Times New Roman"/>
          <w:sz w:val="24"/>
          <w:szCs w:val="24"/>
        </w:rPr>
        <w:t>Another</w:t>
      </w:r>
      <w:r w:rsidR="00243624">
        <w:rPr>
          <w:rFonts w:ascii="Times New Roman" w:hAnsi="Times New Roman" w:cs="Times New Roman"/>
          <w:sz w:val="24"/>
          <w:szCs w:val="24"/>
        </w:rPr>
        <w:t xml:space="preserve"> noted that when told she would be “involved in ‘data use’ or ‘working with data’”: </w:t>
      </w:r>
    </w:p>
    <w:p w14:paraId="72E27D37" w14:textId="6D6D627F" w:rsidR="003364F6" w:rsidRPr="00F62DC4" w:rsidRDefault="00B03228" w:rsidP="00F62DC4">
      <w:pPr>
        <w:spacing w:after="0" w:line="480" w:lineRule="auto"/>
        <w:ind w:left="720"/>
        <w:contextualSpacing/>
        <w:rPr>
          <w:rFonts w:ascii="Times New Roman" w:hAnsi="Times New Roman" w:cs="Times New Roman"/>
          <w:sz w:val="24"/>
          <w:szCs w:val="24"/>
        </w:rPr>
      </w:pPr>
      <w:r w:rsidRPr="009D07C2">
        <w:rPr>
          <w:rFonts w:ascii="Times New Roman" w:hAnsi="Times New Roman" w:cs="Times New Roman"/>
          <w:sz w:val="24"/>
          <w:szCs w:val="24"/>
        </w:rPr>
        <w:lastRenderedPageBreak/>
        <w:t>I think of columns of numbers that do not really have a true understanding of the student or of their performance</w:t>
      </w:r>
      <w:r w:rsidR="007C2FFF">
        <w:rPr>
          <w:rFonts w:ascii="Times New Roman" w:hAnsi="Times New Roman" w:cs="Times New Roman"/>
          <w:sz w:val="24"/>
          <w:szCs w:val="24"/>
        </w:rPr>
        <w:t xml:space="preserve">. </w:t>
      </w:r>
      <w:r w:rsidRPr="009D07C2">
        <w:rPr>
          <w:rFonts w:ascii="Times New Roman" w:hAnsi="Times New Roman" w:cs="Times New Roman"/>
          <w:sz w:val="24"/>
          <w:szCs w:val="24"/>
        </w:rPr>
        <w:t>I think that sometimes we get so focused on numbers that we forget about the individuals behind those numbers</w:t>
      </w:r>
      <w:r w:rsidR="007C2FFF">
        <w:rPr>
          <w:rFonts w:ascii="Times New Roman" w:hAnsi="Times New Roman" w:cs="Times New Roman"/>
          <w:sz w:val="24"/>
          <w:szCs w:val="24"/>
        </w:rPr>
        <w:t xml:space="preserve">. </w:t>
      </w:r>
      <w:r w:rsidRPr="009D07C2">
        <w:rPr>
          <w:rFonts w:ascii="Times New Roman" w:hAnsi="Times New Roman" w:cs="Times New Roman"/>
          <w:sz w:val="24"/>
          <w:szCs w:val="24"/>
        </w:rPr>
        <w:t>We need to remember that this was one test given in a few hours on one day of that child's life</w:t>
      </w:r>
      <w:r w:rsidR="007C2FFF">
        <w:rPr>
          <w:rFonts w:ascii="Times New Roman" w:hAnsi="Times New Roman" w:cs="Times New Roman"/>
          <w:sz w:val="24"/>
          <w:szCs w:val="24"/>
        </w:rPr>
        <w:t xml:space="preserve">. </w:t>
      </w:r>
      <w:r w:rsidRPr="009D07C2">
        <w:rPr>
          <w:rFonts w:ascii="Times New Roman" w:hAnsi="Times New Roman" w:cs="Times New Roman"/>
          <w:sz w:val="24"/>
          <w:szCs w:val="24"/>
        </w:rPr>
        <w:t xml:space="preserve">They are inundated with </w:t>
      </w:r>
      <w:r w:rsidR="001B6D5A">
        <w:rPr>
          <w:rFonts w:ascii="Times New Roman" w:hAnsi="Times New Roman" w:cs="Times New Roman"/>
          <w:sz w:val="24"/>
          <w:szCs w:val="24"/>
        </w:rPr>
        <w:t>“</w:t>
      </w:r>
      <w:r w:rsidRPr="009D07C2">
        <w:rPr>
          <w:rFonts w:ascii="Times New Roman" w:hAnsi="Times New Roman" w:cs="Times New Roman"/>
          <w:sz w:val="24"/>
          <w:szCs w:val="24"/>
        </w:rPr>
        <w:t>real world</w:t>
      </w:r>
      <w:r w:rsidR="001B6D5A">
        <w:rPr>
          <w:rFonts w:ascii="Times New Roman" w:hAnsi="Times New Roman" w:cs="Times New Roman"/>
          <w:sz w:val="24"/>
          <w:szCs w:val="24"/>
        </w:rPr>
        <w:t>”</w:t>
      </w:r>
      <w:r w:rsidRPr="009D07C2">
        <w:rPr>
          <w:rFonts w:ascii="Times New Roman" w:hAnsi="Times New Roman" w:cs="Times New Roman"/>
          <w:sz w:val="24"/>
          <w:szCs w:val="24"/>
        </w:rPr>
        <w:t xml:space="preserve"> issues every day, and to assess a child's learning based on a multiple choice test given with so many restrictions does not, in my opinion, give us an accurate assessment of what that child has learned</w:t>
      </w:r>
      <w:r w:rsidR="007C2FFF">
        <w:rPr>
          <w:rFonts w:ascii="Times New Roman" w:hAnsi="Times New Roman" w:cs="Times New Roman"/>
          <w:sz w:val="24"/>
          <w:szCs w:val="24"/>
        </w:rPr>
        <w:t xml:space="preserve">. </w:t>
      </w:r>
    </w:p>
    <w:p w14:paraId="75EA9007" w14:textId="77777777" w:rsidR="00B03228" w:rsidRPr="009D07C2" w:rsidRDefault="00B03228"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 xml:space="preserve">We note that of these comments tinged by frustration or hostility, several were focused on state testing and accountability issues rather than “data use” in and of itself; however, as the question posed specified “data use,” not “accountability testing,” we found the number of responses among teachers that </w:t>
      </w:r>
      <w:r w:rsidR="00892E16">
        <w:rPr>
          <w:rFonts w:ascii="Times New Roman" w:hAnsi="Times New Roman" w:cs="Times New Roman"/>
          <w:sz w:val="24"/>
          <w:szCs w:val="24"/>
        </w:rPr>
        <w:t>defaulted</w:t>
      </w:r>
      <w:r w:rsidR="009015C0" w:rsidRPr="009D07C2">
        <w:rPr>
          <w:rFonts w:ascii="Times New Roman" w:hAnsi="Times New Roman" w:cs="Times New Roman"/>
          <w:sz w:val="24"/>
          <w:szCs w:val="24"/>
        </w:rPr>
        <w:t xml:space="preserve"> to an accountability-oriented </w:t>
      </w:r>
      <w:r w:rsidRPr="009D07C2">
        <w:rPr>
          <w:rFonts w:ascii="Times New Roman" w:hAnsi="Times New Roman" w:cs="Times New Roman"/>
          <w:sz w:val="24"/>
          <w:szCs w:val="24"/>
        </w:rPr>
        <w:t>model telling.</w:t>
      </w:r>
    </w:p>
    <w:p w14:paraId="34987361" w14:textId="193930F1" w:rsidR="006C64F2" w:rsidRPr="00991039" w:rsidRDefault="004C703C" w:rsidP="003364F6">
      <w:pPr>
        <w:spacing w:after="0" w:line="480" w:lineRule="auto"/>
        <w:contextualSpacing/>
        <w:rPr>
          <w:rFonts w:ascii="Times New Roman" w:hAnsi="Times New Roman" w:cs="Times New Roman"/>
          <w:sz w:val="24"/>
          <w:szCs w:val="24"/>
        </w:rPr>
      </w:pPr>
      <w:r w:rsidRPr="009D07C2">
        <w:rPr>
          <w:rFonts w:ascii="Times New Roman" w:hAnsi="Times New Roman" w:cs="Times New Roman"/>
          <w:sz w:val="24"/>
          <w:szCs w:val="24"/>
        </w:rPr>
        <w:tab/>
        <w:t xml:space="preserve">In sum, </w:t>
      </w:r>
      <w:r w:rsidR="007550ED" w:rsidRPr="009D07C2">
        <w:rPr>
          <w:rFonts w:ascii="Times New Roman" w:hAnsi="Times New Roman" w:cs="Times New Roman"/>
          <w:sz w:val="24"/>
          <w:szCs w:val="24"/>
        </w:rPr>
        <w:t xml:space="preserve">analysis </w:t>
      </w:r>
      <w:r w:rsidR="0061580C">
        <w:rPr>
          <w:rFonts w:ascii="Times New Roman" w:hAnsi="Times New Roman" w:cs="Times New Roman"/>
          <w:sz w:val="24"/>
          <w:szCs w:val="24"/>
        </w:rPr>
        <w:t xml:space="preserve">of Likert-type items </w:t>
      </w:r>
      <w:r w:rsidR="007550ED" w:rsidRPr="009D07C2">
        <w:rPr>
          <w:rFonts w:ascii="Times New Roman" w:hAnsi="Times New Roman" w:cs="Times New Roman"/>
          <w:sz w:val="24"/>
          <w:szCs w:val="24"/>
        </w:rPr>
        <w:t>suggested that all educators (regardless of role) used various elements to inform practice</w:t>
      </w:r>
      <w:r w:rsidR="00062B12">
        <w:rPr>
          <w:rFonts w:ascii="Times New Roman" w:hAnsi="Times New Roman" w:cs="Times New Roman"/>
          <w:sz w:val="24"/>
          <w:szCs w:val="24"/>
        </w:rPr>
        <w:t>.</w:t>
      </w:r>
      <w:r w:rsidR="001B6D5A">
        <w:rPr>
          <w:rFonts w:ascii="Times New Roman" w:hAnsi="Times New Roman" w:cs="Times New Roman"/>
          <w:sz w:val="24"/>
          <w:szCs w:val="24"/>
        </w:rPr>
        <w:t xml:space="preserve"> </w:t>
      </w:r>
      <w:r w:rsidR="0061580C">
        <w:rPr>
          <w:rFonts w:ascii="Times New Roman" w:hAnsi="Times New Roman" w:cs="Times New Roman"/>
          <w:sz w:val="24"/>
          <w:szCs w:val="24"/>
        </w:rPr>
        <w:t xml:space="preserve">Further, these </w:t>
      </w:r>
      <w:r w:rsidR="007550ED" w:rsidRPr="009D07C2">
        <w:rPr>
          <w:rFonts w:ascii="Times New Roman" w:hAnsi="Times New Roman" w:cs="Times New Roman"/>
          <w:sz w:val="24"/>
          <w:szCs w:val="24"/>
        </w:rPr>
        <w:t xml:space="preserve">data suggest that to a large degree, educators (across roles) in Pence ISD </w:t>
      </w:r>
      <w:r w:rsidR="00644CDC">
        <w:rPr>
          <w:rFonts w:ascii="Times New Roman" w:hAnsi="Times New Roman" w:cs="Times New Roman"/>
          <w:sz w:val="24"/>
          <w:szCs w:val="24"/>
        </w:rPr>
        <w:t>reported</w:t>
      </w:r>
      <w:r w:rsidR="007550ED" w:rsidRPr="009D07C2">
        <w:rPr>
          <w:rFonts w:ascii="Times New Roman" w:hAnsi="Times New Roman" w:cs="Times New Roman"/>
          <w:sz w:val="24"/>
          <w:szCs w:val="24"/>
        </w:rPr>
        <w:t xml:space="preserve"> that data use ha</w:t>
      </w:r>
      <w:r w:rsidR="00B50106" w:rsidRPr="009D07C2">
        <w:rPr>
          <w:rFonts w:ascii="Times New Roman" w:hAnsi="Times New Roman" w:cs="Times New Roman"/>
          <w:sz w:val="24"/>
          <w:szCs w:val="24"/>
        </w:rPr>
        <w:t xml:space="preserve">s some positive attributes and </w:t>
      </w:r>
      <w:r w:rsidR="007550ED" w:rsidRPr="009D07C2">
        <w:rPr>
          <w:rFonts w:ascii="Times New Roman" w:hAnsi="Times New Roman" w:cs="Times New Roman"/>
          <w:sz w:val="24"/>
          <w:szCs w:val="24"/>
        </w:rPr>
        <w:t xml:space="preserve">offers </w:t>
      </w:r>
      <w:r w:rsidR="00644CDC">
        <w:rPr>
          <w:rFonts w:ascii="Times New Roman" w:hAnsi="Times New Roman" w:cs="Times New Roman"/>
          <w:sz w:val="24"/>
          <w:szCs w:val="24"/>
        </w:rPr>
        <w:t xml:space="preserve">a degree of </w:t>
      </w:r>
      <w:r w:rsidR="007550ED" w:rsidRPr="009D07C2">
        <w:rPr>
          <w:rFonts w:ascii="Times New Roman" w:hAnsi="Times New Roman" w:cs="Times New Roman"/>
          <w:sz w:val="24"/>
          <w:szCs w:val="24"/>
        </w:rPr>
        <w:t xml:space="preserve">promise in terms of informing teaching and learning efforts. However, </w:t>
      </w:r>
      <w:r w:rsidR="0061580C">
        <w:rPr>
          <w:rFonts w:ascii="Times New Roman" w:hAnsi="Times New Roman" w:cs="Times New Roman"/>
          <w:sz w:val="24"/>
          <w:szCs w:val="24"/>
        </w:rPr>
        <w:t>when we examine</w:t>
      </w:r>
      <w:r w:rsidR="00892E16">
        <w:rPr>
          <w:rFonts w:ascii="Times New Roman" w:hAnsi="Times New Roman" w:cs="Times New Roman"/>
          <w:sz w:val="24"/>
          <w:szCs w:val="24"/>
        </w:rPr>
        <w:t>d</w:t>
      </w:r>
      <w:r w:rsidR="0061580C">
        <w:rPr>
          <w:rFonts w:ascii="Times New Roman" w:hAnsi="Times New Roman" w:cs="Times New Roman"/>
          <w:sz w:val="24"/>
          <w:szCs w:val="24"/>
        </w:rPr>
        <w:t xml:space="preserve"> open-ended survey data</w:t>
      </w:r>
      <w:r w:rsidR="007550ED" w:rsidRPr="009D07C2">
        <w:rPr>
          <w:rFonts w:ascii="Times New Roman" w:hAnsi="Times New Roman" w:cs="Times New Roman"/>
          <w:sz w:val="24"/>
          <w:szCs w:val="24"/>
        </w:rPr>
        <w:t>,</w:t>
      </w:r>
      <w:r w:rsidR="0061580C">
        <w:rPr>
          <w:rFonts w:ascii="Times New Roman" w:hAnsi="Times New Roman" w:cs="Times New Roman"/>
          <w:sz w:val="24"/>
          <w:szCs w:val="24"/>
        </w:rPr>
        <w:t xml:space="preserve"> we found that there are nuanced meanings associated with</w:t>
      </w:r>
      <w:r w:rsidR="007550ED" w:rsidRPr="009D07C2">
        <w:rPr>
          <w:rFonts w:ascii="Times New Roman" w:hAnsi="Times New Roman" w:cs="Times New Roman"/>
          <w:sz w:val="24"/>
          <w:szCs w:val="24"/>
        </w:rPr>
        <w:t xml:space="preserve"> the terms “data” and “data use” that </w:t>
      </w:r>
      <w:r w:rsidR="007550ED" w:rsidRPr="00D53295">
        <w:rPr>
          <w:rFonts w:ascii="Times New Roman" w:hAnsi="Times New Roman" w:cs="Times New Roman"/>
          <w:sz w:val="24"/>
          <w:szCs w:val="24"/>
        </w:rPr>
        <w:t xml:space="preserve">dredge up negative associations and accountability-dominated themes among teachers at greater rates than for district-level leaders. </w:t>
      </w:r>
    </w:p>
    <w:p w14:paraId="578F1C84" w14:textId="77777777" w:rsidR="006229DC" w:rsidRPr="00D53295" w:rsidRDefault="006229DC" w:rsidP="003364F6">
      <w:pPr>
        <w:spacing w:after="0" w:line="480" w:lineRule="auto"/>
        <w:contextualSpacing/>
        <w:rPr>
          <w:rFonts w:ascii="Times New Roman" w:hAnsi="Times New Roman" w:cs="Times New Roman"/>
          <w:b/>
          <w:sz w:val="24"/>
          <w:szCs w:val="24"/>
        </w:rPr>
      </w:pPr>
      <w:r w:rsidRPr="00D53295">
        <w:rPr>
          <w:rFonts w:ascii="Times New Roman" w:hAnsi="Times New Roman" w:cs="Times New Roman"/>
          <w:b/>
          <w:sz w:val="24"/>
          <w:szCs w:val="24"/>
        </w:rPr>
        <w:t>Investment in Data-Informed Practice</w:t>
      </w:r>
    </w:p>
    <w:p w14:paraId="2845CA59" w14:textId="490CFA25" w:rsidR="00601F45" w:rsidRPr="00D53295" w:rsidRDefault="00187ADC" w:rsidP="005B3C9C">
      <w:pPr>
        <w:spacing w:after="0" w:line="480" w:lineRule="auto"/>
        <w:contextualSpacing/>
        <w:rPr>
          <w:rFonts w:ascii="Times New Roman" w:hAnsi="Times New Roman" w:cs="Times New Roman"/>
          <w:sz w:val="24"/>
          <w:szCs w:val="24"/>
        </w:rPr>
      </w:pPr>
      <w:r w:rsidRPr="00D53295">
        <w:rPr>
          <w:rFonts w:ascii="Times New Roman" w:hAnsi="Times New Roman" w:cs="Times New Roman"/>
          <w:sz w:val="24"/>
          <w:szCs w:val="24"/>
        </w:rPr>
        <w:tab/>
      </w:r>
      <w:r w:rsidR="00644CDC">
        <w:rPr>
          <w:rFonts w:ascii="Times New Roman" w:hAnsi="Times New Roman" w:cs="Times New Roman"/>
          <w:sz w:val="24"/>
          <w:szCs w:val="24"/>
        </w:rPr>
        <w:t>Our</w:t>
      </w:r>
      <w:r w:rsidRPr="00D53295">
        <w:rPr>
          <w:rFonts w:ascii="Times New Roman" w:hAnsi="Times New Roman" w:cs="Times New Roman"/>
          <w:sz w:val="24"/>
          <w:szCs w:val="24"/>
        </w:rPr>
        <w:t xml:space="preserve"> second guiding question focused on the intersection of teacher commitment to or investment in data-informed practice and various mental models of data use among teachers. To </w:t>
      </w:r>
      <w:r w:rsidR="00B671B4" w:rsidRPr="00D53295">
        <w:rPr>
          <w:rFonts w:ascii="Times New Roman" w:hAnsi="Times New Roman" w:cs="Times New Roman"/>
          <w:sz w:val="24"/>
          <w:szCs w:val="24"/>
        </w:rPr>
        <w:t>explore this issue, we focused on teacher responses and</w:t>
      </w:r>
      <w:r w:rsidRPr="00D53295">
        <w:rPr>
          <w:rFonts w:ascii="Times New Roman" w:hAnsi="Times New Roman" w:cs="Times New Roman"/>
          <w:sz w:val="24"/>
          <w:szCs w:val="24"/>
        </w:rPr>
        <w:t xml:space="preserve"> conducted </w:t>
      </w:r>
      <w:r w:rsidR="006A397D">
        <w:rPr>
          <w:rFonts w:ascii="Times New Roman" w:hAnsi="Times New Roman" w:cs="Times New Roman"/>
          <w:sz w:val="24"/>
          <w:szCs w:val="24"/>
        </w:rPr>
        <w:t>three analyses.</w:t>
      </w:r>
    </w:p>
    <w:p w14:paraId="18707C5F" w14:textId="1BCCAA9A" w:rsidR="00BD6920" w:rsidRDefault="00874F7B" w:rsidP="00243624">
      <w:pPr>
        <w:pStyle w:val="NoSpacing"/>
        <w:spacing w:line="480" w:lineRule="auto"/>
        <w:contextualSpacing/>
        <w:rPr>
          <w:rFonts w:ascii="Times New Roman" w:hAnsi="Times New Roman" w:cs="Times New Roman"/>
          <w:sz w:val="24"/>
          <w:szCs w:val="24"/>
        </w:rPr>
      </w:pPr>
      <w:r w:rsidRPr="00D53295">
        <w:rPr>
          <w:rFonts w:ascii="Times New Roman" w:hAnsi="Times New Roman" w:cs="Times New Roman"/>
          <w:sz w:val="24"/>
          <w:szCs w:val="24"/>
        </w:rPr>
        <w:lastRenderedPageBreak/>
        <w:tab/>
      </w:r>
      <w:proofErr w:type="gramStart"/>
      <w:r w:rsidR="0057158B">
        <w:rPr>
          <w:rFonts w:ascii="Times New Roman" w:hAnsi="Times New Roman" w:cs="Times New Roman"/>
          <w:b/>
          <w:sz w:val="24"/>
          <w:szCs w:val="24"/>
        </w:rPr>
        <w:t xml:space="preserve">Commitment </w:t>
      </w:r>
      <w:r w:rsidR="004D059B">
        <w:rPr>
          <w:rFonts w:ascii="Times New Roman" w:hAnsi="Times New Roman" w:cs="Times New Roman"/>
          <w:b/>
          <w:sz w:val="24"/>
          <w:szCs w:val="24"/>
        </w:rPr>
        <w:t>to data use and beneficence.</w:t>
      </w:r>
      <w:proofErr w:type="gramEnd"/>
      <w:r w:rsidR="004D059B">
        <w:rPr>
          <w:rFonts w:ascii="Times New Roman" w:hAnsi="Times New Roman" w:cs="Times New Roman"/>
          <w:b/>
          <w:sz w:val="24"/>
          <w:szCs w:val="24"/>
        </w:rPr>
        <w:t xml:space="preserve"> </w:t>
      </w:r>
      <w:r w:rsidR="00243624">
        <w:rPr>
          <w:rFonts w:ascii="Times New Roman" w:hAnsi="Times New Roman" w:cs="Times New Roman"/>
          <w:sz w:val="24"/>
          <w:szCs w:val="24"/>
        </w:rPr>
        <w:t>The first analysis</w:t>
      </w:r>
      <w:r w:rsidRPr="00D53295">
        <w:rPr>
          <w:rFonts w:ascii="Times New Roman" w:hAnsi="Times New Roman" w:cs="Times New Roman"/>
          <w:sz w:val="24"/>
          <w:szCs w:val="24"/>
        </w:rPr>
        <w:t xml:space="preserve"> examined the relationship among level of beneficence attributed to data use and r</w:t>
      </w:r>
      <w:r w:rsidR="00D53295">
        <w:rPr>
          <w:rFonts w:ascii="Times New Roman" w:hAnsi="Times New Roman" w:cs="Times New Roman"/>
          <w:sz w:val="24"/>
          <w:szCs w:val="24"/>
        </w:rPr>
        <w:t>eported commitment to data use among teachers. Reported commitment to data use among teachers differed by the degree of be</w:t>
      </w:r>
      <w:r w:rsidR="00CE212B">
        <w:rPr>
          <w:rFonts w:ascii="Times New Roman" w:hAnsi="Times New Roman" w:cs="Times New Roman"/>
          <w:sz w:val="24"/>
          <w:szCs w:val="24"/>
        </w:rPr>
        <w:t>neficence attached to data use (see Table 5)</w:t>
      </w:r>
      <w:r w:rsidR="00DF2214">
        <w:rPr>
          <w:rFonts w:ascii="Times New Roman" w:hAnsi="Times New Roman" w:cs="Times New Roman"/>
          <w:sz w:val="24"/>
          <w:szCs w:val="24"/>
        </w:rPr>
        <w:t xml:space="preserve">. </w:t>
      </w:r>
      <w:r w:rsidR="00E93235">
        <w:rPr>
          <w:rFonts w:ascii="Times New Roman" w:hAnsi="Times New Roman" w:cs="Times New Roman"/>
          <w:sz w:val="24"/>
          <w:szCs w:val="24"/>
        </w:rPr>
        <w:t>We observe</w:t>
      </w:r>
      <w:r w:rsidR="00644CDC">
        <w:rPr>
          <w:rFonts w:ascii="Times New Roman" w:hAnsi="Times New Roman" w:cs="Times New Roman"/>
          <w:sz w:val="24"/>
          <w:szCs w:val="24"/>
        </w:rPr>
        <w:t>d</w:t>
      </w:r>
      <w:r w:rsidR="00E93235">
        <w:rPr>
          <w:rFonts w:ascii="Times New Roman" w:hAnsi="Times New Roman" w:cs="Times New Roman"/>
          <w:sz w:val="24"/>
          <w:szCs w:val="24"/>
        </w:rPr>
        <w:t xml:space="preserve"> that teachers who attribute</w:t>
      </w:r>
      <w:r w:rsidR="00644CDC">
        <w:rPr>
          <w:rFonts w:ascii="Times New Roman" w:hAnsi="Times New Roman" w:cs="Times New Roman"/>
          <w:sz w:val="24"/>
          <w:szCs w:val="24"/>
        </w:rPr>
        <w:t>d</w:t>
      </w:r>
      <w:r w:rsidR="00E93235">
        <w:rPr>
          <w:rFonts w:ascii="Times New Roman" w:hAnsi="Times New Roman" w:cs="Times New Roman"/>
          <w:sz w:val="24"/>
          <w:szCs w:val="24"/>
        </w:rPr>
        <w:t xml:space="preserve"> higher levels of beneficence to data use </w:t>
      </w:r>
      <w:r w:rsidR="00644CDC">
        <w:rPr>
          <w:rFonts w:ascii="Times New Roman" w:hAnsi="Times New Roman" w:cs="Times New Roman"/>
          <w:sz w:val="24"/>
          <w:szCs w:val="24"/>
        </w:rPr>
        <w:t>were</w:t>
      </w:r>
      <w:r w:rsidR="00E93235">
        <w:rPr>
          <w:rFonts w:ascii="Times New Roman" w:hAnsi="Times New Roman" w:cs="Times New Roman"/>
          <w:sz w:val="24"/>
          <w:szCs w:val="24"/>
        </w:rPr>
        <w:t xml:space="preserve"> overrepresented among those who report</w:t>
      </w:r>
      <w:r w:rsidR="00644CDC">
        <w:rPr>
          <w:rFonts w:ascii="Times New Roman" w:hAnsi="Times New Roman" w:cs="Times New Roman"/>
          <w:sz w:val="24"/>
          <w:szCs w:val="24"/>
        </w:rPr>
        <w:t>ed</w:t>
      </w:r>
      <w:r w:rsidR="00E93235">
        <w:rPr>
          <w:rFonts w:ascii="Times New Roman" w:hAnsi="Times New Roman" w:cs="Times New Roman"/>
          <w:sz w:val="24"/>
          <w:szCs w:val="24"/>
        </w:rPr>
        <w:t xml:space="preserve"> high commitment to data use</w:t>
      </w:r>
      <w:r w:rsidR="00A10D00">
        <w:rPr>
          <w:rFonts w:ascii="Times New Roman" w:hAnsi="Times New Roman" w:cs="Times New Roman"/>
          <w:sz w:val="24"/>
          <w:szCs w:val="24"/>
        </w:rPr>
        <w:t xml:space="preserve"> (see Table 5</w:t>
      </w:r>
      <w:r w:rsidR="0012053C">
        <w:rPr>
          <w:rFonts w:ascii="Times New Roman" w:hAnsi="Times New Roman" w:cs="Times New Roman"/>
          <w:sz w:val="24"/>
          <w:szCs w:val="24"/>
        </w:rPr>
        <w:t>)</w:t>
      </w:r>
      <w:r w:rsidR="00DF2214">
        <w:rPr>
          <w:rFonts w:ascii="Times New Roman" w:hAnsi="Times New Roman" w:cs="Times New Roman"/>
          <w:sz w:val="24"/>
          <w:szCs w:val="24"/>
        </w:rPr>
        <w:t xml:space="preserve">. </w:t>
      </w:r>
      <w:r w:rsidR="00E93235">
        <w:rPr>
          <w:rFonts w:ascii="Times New Roman" w:hAnsi="Times New Roman" w:cs="Times New Roman"/>
          <w:sz w:val="24"/>
          <w:szCs w:val="24"/>
        </w:rPr>
        <w:t xml:space="preserve">Of the 116 teachers surveyed, 64 </w:t>
      </w:r>
      <w:r w:rsidR="0012053C">
        <w:rPr>
          <w:rFonts w:ascii="Times New Roman" w:hAnsi="Times New Roman" w:cs="Times New Roman"/>
          <w:sz w:val="24"/>
          <w:szCs w:val="24"/>
        </w:rPr>
        <w:t>attached a high level of beneficence to data use, and of those, 53 (82.8%) reported a high level of commitment to data use. This suggests that among Pence teachers, those who attach positive intent to data use also perceive data use to be worthwhile enough to warrant investment of time and effort.</w:t>
      </w:r>
    </w:p>
    <w:p w14:paraId="2E5FF94B" w14:textId="77777777" w:rsidR="00A10D00" w:rsidRPr="00C5165B" w:rsidRDefault="0042483B" w:rsidP="005B3C9C">
      <w:pPr>
        <w:autoSpaceDE w:val="0"/>
        <w:autoSpaceDN w:val="0"/>
        <w:adjustRightInd w:val="0"/>
        <w:spacing w:after="0" w:line="240" w:lineRule="auto"/>
        <w:contextualSpacing/>
        <w:rPr>
          <w:rFonts w:ascii="Times New Roman" w:hAnsi="Times New Roman" w:cs="Times New Roman"/>
          <w:i/>
          <w:sz w:val="24"/>
          <w:szCs w:val="24"/>
        </w:rPr>
      </w:pPr>
      <w:r w:rsidRPr="00C5165B">
        <w:rPr>
          <w:rFonts w:ascii="Times New Roman" w:hAnsi="Times New Roman" w:cs="Times New Roman"/>
          <w:i/>
          <w:sz w:val="24"/>
          <w:szCs w:val="24"/>
        </w:rPr>
        <w:t xml:space="preserve">Table 5. </w:t>
      </w:r>
      <w:r w:rsidR="00A10D00" w:rsidRPr="00C5165B">
        <w:rPr>
          <w:rFonts w:ascii="Times New Roman" w:hAnsi="Times New Roman" w:cs="Times New Roman"/>
          <w:i/>
          <w:sz w:val="24"/>
          <w:szCs w:val="24"/>
        </w:rPr>
        <w:t>Degree of benef</w:t>
      </w:r>
      <w:r w:rsidR="00C5165B">
        <w:rPr>
          <w:rFonts w:ascii="Times New Roman" w:hAnsi="Times New Roman" w:cs="Times New Roman"/>
          <w:i/>
          <w:sz w:val="24"/>
          <w:szCs w:val="24"/>
        </w:rPr>
        <w:t xml:space="preserve">icence attributed </w:t>
      </w:r>
      <w:r w:rsidR="00BD6920" w:rsidRPr="00C5165B">
        <w:rPr>
          <w:rFonts w:ascii="Times New Roman" w:hAnsi="Times New Roman" w:cs="Times New Roman"/>
          <w:i/>
          <w:sz w:val="24"/>
          <w:szCs w:val="24"/>
        </w:rPr>
        <w:t>to data use by r</w:t>
      </w:r>
      <w:r w:rsidR="00A10D00" w:rsidRPr="00C5165B">
        <w:rPr>
          <w:rFonts w:ascii="Times New Roman" w:hAnsi="Times New Roman" w:cs="Times New Roman"/>
          <w:i/>
          <w:sz w:val="24"/>
          <w:szCs w:val="24"/>
        </w:rPr>
        <w:t>eported commitment to data use.</w:t>
      </w:r>
    </w:p>
    <w:tbl>
      <w:tblPr>
        <w:tblW w:w="8735" w:type="dxa"/>
        <w:tblInd w:w="93" w:type="dxa"/>
        <w:tblLayout w:type="fixed"/>
        <w:tblLook w:val="04A0" w:firstRow="1" w:lastRow="0" w:firstColumn="1" w:lastColumn="0" w:noHBand="0" w:noVBand="1"/>
      </w:tblPr>
      <w:tblGrid>
        <w:gridCol w:w="2265"/>
        <w:gridCol w:w="270"/>
        <w:gridCol w:w="810"/>
        <w:gridCol w:w="1080"/>
        <w:gridCol w:w="810"/>
        <w:gridCol w:w="1080"/>
        <w:gridCol w:w="1405"/>
        <w:gridCol w:w="1015"/>
      </w:tblGrid>
      <w:tr w:rsidR="007F77E7" w:rsidRPr="007F77E7" w14:paraId="1DDAA199" w14:textId="77777777" w:rsidTr="007A6E63">
        <w:trPr>
          <w:trHeight w:val="260"/>
        </w:trPr>
        <w:tc>
          <w:tcPr>
            <w:tcW w:w="2265" w:type="dxa"/>
            <w:tcBorders>
              <w:top w:val="single" w:sz="4" w:space="0" w:color="auto"/>
              <w:bottom w:val="single" w:sz="4" w:space="0" w:color="auto"/>
            </w:tcBorders>
            <w:shd w:val="clear" w:color="auto" w:fill="auto"/>
            <w:vAlign w:val="bottom"/>
            <w:hideMark/>
          </w:tcPr>
          <w:p w14:paraId="32EB6F3D"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270" w:type="dxa"/>
            <w:tcBorders>
              <w:top w:val="single" w:sz="4" w:space="0" w:color="auto"/>
              <w:bottom w:val="single" w:sz="4" w:space="0" w:color="auto"/>
            </w:tcBorders>
            <w:shd w:val="clear" w:color="auto" w:fill="auto"/>
            <w:vAlign w:val="bottom"/>
            <w:hideMark/>
          </w:tcPr>
          <w:p w14:paraId="0D174B75"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3780" w:type="dxa"/>
            <w:gridSpan w:val="4"/>
            <w:tcBorders>
              <w:top w:val="single" w:sz="4" w:space="0" w:color="auto"/>
              <w:bottom w:val="single" w:sz="4" w:space="0" w:color="auto"/>
            </w:tcBorders>
            <w:shd w:val="clear" w:color="auto" w:fill="auto"/>
            <w:vAlign w:val="bottom"/>
            <w:hideMark/>
          </w:tcPr>
          <w:p w14:paraId="51B6883E"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Reported Commitment to Data Use</w:t>
            </w:r>
          </w:p>
        </w:tc>
        <w:tc>
          <w:tcPr>
            <w:tcW w:w="2420" w:type="dxa"/>
            <w:gridSpan w:val="2"/>
            <w:tcBorders>
              <w:top w:val="single" w:sz="4" w:space="0" w:color="auto"/>
              <w:bottom w:val="single" w:sz="4" w:space="0" w:color="auto"/>
            </w:tcBorders>
            <w:shd w:val="clear" w:color="auto" w:fill="auto"/>
            <w:vAlign w:val="bottom"/>
            <w:hideMark/>
          </w:tcPr>
          <w:p w14:paraId="629589F7"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Pearson Chi-Square Test</w:t>
            </w:r>
          </w:p>
        </w:tc>
      </w:tr>
      <w:tr w:rsidR="007F77E7" w:rsidRPr="007F77E7" w14:paraId="2041A954" w14:textId="77777777" w:rsidTr="007A6E63">
        <w:trPr>
          <w:trHeight w:val="322"/>
        </w:trPr>
        <w:tc>
          <w:tcPr>
            <w:tcW w:w="2265" w:type="dxa"/>
            <w:tcBorders>
              <w:top w:val="single" w:sz="4" w:space="0" w:color="auto"/>
            </w:tcBorders>
            <w:shd w:val="clear" w:color="auto" w:fill="auto"/>
            <w:vAlign w:val="bottom"/>
            <w:hideMark/>
          </w:tcPr>
          <w:p w14:paraId="67762E64"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270" w:type="dxa"/>
            <w:tcBorders>
              <w:top w:val="single" w:sz="4" w:space="0" w:color="auto"/>
            </w:tcBorders>
            <w:shd w:val="clear" w:color="auto" w:fill="auto"/>
            <w:vAlign w:val="bottom"/>
            <w:hideMark/>
          </w:tcPr>
          <w:p w14:paraId="3BDE9AEE"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1890" w:type="dxa"/>
            <w:gridSpan w:val="2"/>
            <w:tcBorders>
              <w:top w:val="single" w:sz="4" w:space="0" w:color="auto"/>
            </w:tcBorders>
            <w:shd w:val="clear" w:color="auto" w:fill="auto"/>
            <w:vAlign w:val="bottom"/>
            <w:hideMark/>
          </w:tcPr>
          <w:p w14:paraId="65EA65D0" w14:textId="77777777" w:rsidR="007F77E7" w:rsidRPr="007F77E7" w:rsidRDefault="00F21259" w:rsidP="00F2125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A6E63">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Low-Lukewarm</w:t>
            </w:r>
          </w:p>
        </w:tc>
        <w:tc>
          <w:tcPr>
            <w:tcW w:w="1890" w:type="dxa"/>
            <w:gridSpan w:val="2"/>
            <w:tcBorders>
              <w:top w:val="single" w:sz="4" w:space="0" w:color="auto"/>
            </w:tcBorders>
            <w:shd w:val="clear" w:color="auto" w:fill="auto"/>
            <w:vAlign w:val="bottom"/>
            <w:hideMark/>
          </w:tcPr>
          <w:p w14:paraId="6C50D618" w14:textId="77777777" w:rsidR="007F77E7" w:rsidRPr="007F77E7" w:rsidRDefault="00F21259" w:rsidP="00F2125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A6E63">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High</w:t>
            </w:r>
            <w:r>
              <w:rPr>
                <w:rFonts w:ascii="Calibri" w:eastAsia="Times New Roman" w:hAnsi="Calibri" w:cs="Calibri"/>
                <w:color w:val="000000"/>
                <w:sz w:val="20"/>
                <w:szCs w:val="20"/>
              </w:rPr>
              <w:t xml:space="preserve">   </w:t>
            </w:r>
          </w:p>
        </w:tc>
        <w:tc>
          <w:tcPr>
            <w:tcW w:w="1405" w:type="dxa"/>
            <w:tcBorders>
              <w:top w:val="single" w:sz="4" w:space="0" w:color="auto"/>
            </w:tcBorders>
            <w:shd w:val="clear" w:color="auto" w:fill="auto"/>
            <w:vAlign w:val="center"/>
            <w:hideMark/>
          </w:tcPr>
          <w:p w14:paraId="74324862" w14:textId="77777777" w:rsidR="007F77E7" w:rsidRPr="007F77E7" w:rsidRDefault="007F77E7" w:rsidP="007F77E7">
            <w:pPr>
              <w:spacing w:after="0" w:line="240" w:lineRule="auto"/>
              <w:jc w:val="center"/>
              <w:rPr>
                <w:rFonts w:ascii="Calibri" w:eastAsia="Times New Roman" w:hAnsi="Calibri" w:cs="Calibri"/>
                <w:i/>
                <w:iCs/>
                <w:color w:val="000000"/>
                <w:sz w:val="20"/>
                <w:szCs w:val="20"/>
              </w:rPr>
            </w:pPr>
            <w:r>
              <w:rPr>
                <w:rFonts w:ascii="Calibri" w:eastAsia="Times New Roman" w:hAnsi="Calibri" w:cs="Calibri"/>
                <w:i/>
                <w:iCs/>
                <w:color w:val="000000"/>
                <w:sz w:val="20"/>
                <w:szCs w:val="20"/>
              </w:rPr>
              <w:t xml:space="preserve">  </w:t>
            </w:r>
            <w:r w:rsidRPr="007F77E7">
              <w:rPr>
                <w:rFonts w:ascii="Calibri" w:eastAsia="Times New Roman" w:hAnsi="Calibri" w:cs="Calibri"/>
                <w:i/>
                <w:iCs/>
                <w:color w:val="000000"/>
                <w:sz w:val="20"/>
                <w:szCs w:val="20"/>
              </w:rPr>
              <w:t>X</w:t>
            </w:r>
            <w:r w:rsidRPr="007F77E7">
              <w:rPr>
                <w:rFonts w:ascii="Calibri" w:eastAsia="Times New Roman" w:hAnsi="Calibri" w:cs="Calibri"/>
                <w:i/>
                <w:iCs/>
                <w:color w:val="000000"/>
                <w:sz w:val="20"/>
                <w:szCs w:val="20"/>
                <w:vertAlign w:val="superscript"/>
              </w:rPr>
              <w:t>2</w:t>
            </w:r>
            <w:r w:rsidRPr="007F77E7">
              <w:rPr>
                <w:rFonts w:ascii="Calibri" w:eastAsia="Times New Roman" w:hAnsi="Calibri" w:cs="Calibri"/>
                <w:color w:val="000000"/>
                <w:sz w:val="20"/>
                <w:szCs w:val="20"/>
              </w:rPr>
              <w:t>(df= 2)</w:t>
            </w:r>
          </w:p>
        </w:tc>
        <w:tc>
          <w:tcPr>
            <w:tcW w:w="1015" w:type="dxa"/>
            <w:tcBorders>
              <w:top w:val="single" w:sz="4" w:space="0" w:color="auto"/>
            </w:tcBorders>
            <w:shd w:val="clear" w:color="auto" w:fill="auto"/>
            <w:vAlign w:val="bottom"/>
            <w:hideMark/>
          </w:tcPr>
          <w:p w14:paraId="480FC692" w14:textId="77777777" w:rsidR="007F77E7" w:rsidRPr="007F77E7" w:rsidRDefault="007F77E7" w:rsidP="007F77E7">
            <w:pPr>
              <w:spacing w:after="0" w:line="240" w:lineRule="auto"/>
              <w:jc w:val="center"/>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p</w:t>
            </w:r>
          </w:p>
        </w:tc>
      </w:tr>
      <w:tr w:rsidR="007A6E63" w:rsidRPr="007F77E7" w14:paraId="45052D77" w14:textId="77777777" w:rsidTr="007A6E63">
        <w:trPr>
          <w:trHeight w:val="564"/>
        </w:trPr>
        <w:tc>
          <w:tcPr>
            <w:tcW w:w="2265" w:type="dxa"/>
            <w:shd w:val="clear" w:color="auto" w:fill="auto"/>
            <w:vAlign w:val="bottom"/>
            <w:hideMark/>
          </w:tcPr>
          <w:p w14:paraId="1209D0A3" w14:textId="77777777" w:rsidR="007F77E7" w:rsidRPr="007F77E7" w:rsidRDefault="007F77E7" w:rsidP="007F77E7">
            <w:pPr>
              <w:spacing w:after="0" w:line="240" w:lineRule="auto"/>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Level of Beneficence attributed to data use</w:t>
            </w:r>
          </w:p>
        </w:tc>
        <w:tc>
          <w:tcPr>
            <w:tcW w:w="270" w:type="dxa"/>
            <w:shd w:val="clear" w:color="auto" w:fill="auto"/>
            <w:vAlign w:val="bottom"/>
            <w:hideMark/>
          </w:tcPr>
          <w:p w14:paraId="1D95BDE1" w14:textId="77777777" w:rsidR="007F77E7" w:rsidRPr="007F77E7" w:rsidRDefault="007F77E7" w:rsidP="007F77E7">
            <w:pPr>
              <w:spacing w:after="0" w:line="240" w:lineRule="auto"/>
              <w:jc w:val="center"/>
              <w:rPr>
                <w:rFonts w:ascii="Calibri" w:eastAsia="Times New Roman" w:hAnsi="Calibri" w:cs="Calibri"/>
                <w:color w:val="000000"/>
                <w:sz w:val="20"/>
                <w:szCs w:val="20"/>
              </w:rPr>
            </w:pPr>
          </w:p>
        </w:tc>
        <w:tc>
          <w:tcPr>
            <w:tcW w:w="810" w:type="dxa"/>
            <w:shd w:val="clear" w:color="auto" w:fill="auto"/>
            <w:vAlign w:val="bottom"/>
            <w:hideMark/>
          </w:tcPr>
          <w:p w14:paraId="14A23137"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N</w:t>
            </w:r>
          </w:p>
        </w:tc>
        <w:tc>
          <w:tcPr>
            <w:tcW w:w="1080" w:type="dxa"/>
            <w:shd w:val="clear" w:color="auto" w:fill="auto"/>
            <w:vAlign w:val="bottom"/>
            <w:hideMark/>
          </w:tcPr>
          <w:p w14:paraId="2D46C19B"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w:t>
            </w:r>
          </w:p>
        </w:tc>
        <w:tc>
          <w:tcPr>
            <w:tcW w:w="810" w:type="dxa"/>
            <w:shd w:val="clear" w:color="auto" w:fill="auto"/>
            <w:vAlign w:val="bottom"/>
            <w:hideMark/>
          </w:tcPr>
          <w:p w14:paraId="0E7E1ABF"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N</w:t>
            </w:r>
          </w:p>
        </w:tc>
        <w:tc>
          <w:tcPr>
            <w:tcW w:w="1080" w:type="dxa"/>
            <w:shd w:val="clear" w:color="auto" w:fill="auto"/>
            <w:vAlign w:val="bottom"/>
            <w:hideMark/>
          </w:tcPr>
          <w:p w14:paraId="16D4D726"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w:t>
            </w:r>
          </w:p>
        </w:tc>
        <w:tc>
          <w:tcPr>
            <w:tcW w:w="1405" w:type="dxa"/>
            <w:shd w:val="clear" w:color="auto" w:fill="auto"/>
            <w:vAlign w:val="bottom"/>
            <w:hideMark/>
          </w:tcPr>
          <w:p w14:paraId="7E4E8466"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1015" w:type="dxa"/>
            <w:shd w:val="clear" w:color="auto" w:fill="auto"/>
            <w:vAlign w:val="bottom"/>
            <w:hideMark/>
          </w:tcPr>
          <w:p w14:paraId="253A34B8" w14:textId="77777777" w:rsidR="007F77E7" w:rsidRPr="007F77E7" w:rsidRDefault="007F77E7" w:rsidP="007F77E7">
            <w:pPr>
              <w:spacing w:after="0" w:line="240" w:lineRule="auto"/>
              <w:rPr>
                <w:rFonts w:ascii="Calibri" w:eastAsia="Times New Roman" w:hAnsi="Calibri" w:cs="Calibri"/>
                <w:color w:val="000000"/>
                <w:sz w:val="20"/>
                <w:szCs w:val="20"/>
              </w:rPr>
            </w:pPr>
          </w:p>
        </w:tc>
      </w:tr>
      <w:tr w:rsidR="007A6E63" w:rsidRPr="007F77E7" w14:paraId="0ABD7D5C" w14:textId="77777777" w:rsidTr="007A6E63">
        <w:trPr>
          <w:trHeight w:val="80"/>
        </w:trPr>
        <w:tc>
          <w:tcPr>
            <w:tcW w:w="2265" w:type="dxa"/>
            <w:shd w:val="clear" w:color="auto" w:fill="auto"/>
            <w:vAlign w:val="bottom"/>
            <w:hideMark/>
          </w:tcPr>
          <w:p w14:paraId="72AE1807" w14:textId="77777777" w:rsidR="007F77E7" w:rsidRPr="007F77E7" w:rsidRDefault="007F77E7" w:rsidP="007F77E7">
            <w:pPr>
              <w:spacing w:after="0" w:line="240" w:lineRule="auto"/>
              <w:jc w:val="center"/>
              <w:rPr>
                <w:rFonts w:ascii="Calibri" w:eastAsia="Times New Roman" w:hAnsi="Calibri" w:cs="Calibri"/>
                <w:i/>
                <w:iCs/>
                <w:color w:val="000000"/>
                <w:sz w:val="20"/>
                <w:szCs w:val="20"/>
              </w:rPr>
            </w:pPr>
          </w:p>
        </w:tc>
        <w:tc>
          <w:tcPr>
            <w:tcW w:w="270" w:type="dxa"/>
            <w:shd w:val="clear" w:color="auto" w:fill="auto"/>
            <w:vAlign w:val="bottom"/>
            <w:hideMark/>
          </w:tcPr>
          <w:p w14:paraId="1BDCB0AB"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810" w:type="dxa"/>
            <w:shd w:val="clear" w:color="auto" w:fill="auto"/>
            <w:vAlign w:val="bottom"/>
            <w:hideMark/>
          </w:tcPr>
          <w:p w14:paraId="7C7247CA"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1080" w:type="dxa"/>
            <w:shd w:val="clear" w:color="auto" w:fill="auto"/>
            <w:vAlign w:val="bottom"/>
            <w:hideMark/>
          </w:tcPr>
          <w:p w14:paraId="47390F03"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810" w:type="dxa"/>
            <w:shd w:val="clear" w:color="auto" w:fill="auto"/>
            <w:vAlign w:val="bottom"/>
            <w:hideMark/>
          </w:tcPr>
          <w:p w14:paraId="7301BF07"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1080" w:type="dxa"/>
            <w:shd w:val="clear" w:color="auto" w:fill="auto"/>
            <w:vAlign w:val="bottom"/>
            <w:hideMark/>
          </w:tcPr>
          <w:p w14:paraId="250A60B0"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1405" w:type="dxa"/>
            <w:vMerge w:val="restart"/>
            <w:shd w:val="clear" w:color="auto" w:fill="auto"/>
            <w:vAlign w:val="center"/>
            <w:hideMark/>
          </w:tcPr>
          <w:p w14:paraId="1A2BFE35" w14:textId="77777777" w:rsidR="007F77E7" w:rsidRPr="007F77E7" w:rsidRDefault="007F77E7" w:rsidP="007F77E7">
            <w:pPr>
              <w:spacing w:after="0" w:line="240" w:lineRule="auto"/>
              <w:jc w:val="center"/>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11.67</w:t>
            </w:r>
          </w:p>
        </w:tc>
        <w:tc>
          <w:tcPr>
            <w:tcW w:w="1015" w:type="dxa"/>
            <w:vMerge w:val="restart"/>
            <w:shd w:val="clear" w:color="auto" w:fill="auto"/>
            <w:vAlign w:val="center"/>
            <w:hideMark/>
          </w:tcPr>
          <w:p w14:paraId="24C3E88F"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.003</w:t>
            </w:r>
          </w:p>
        </w:tc>
      </w:tr>
      <w:tr w:rsidR="007A6E63" w:rsidRPr="007F77E7" w14:paraId="78020E30" w14:textId="77777777" w:rsidTr="007A6E63">
        <w:trPr>
          <w:trHeight w:val="322"/>
        </w:trPr>
        <w:tc>
          <w:tcPr>
            <w:tcW w:w="2265" w:type="dxa"/>
            <w:shd w:val="clear" w:color="auto" w:fill="auto"/>
            <w:vAlign w:val="bottom"/>
            <w:hideMark/>
          </w:tcPr>
          <w:p w14:paraId="227EE9DF" w14:textId="77777777" w:rsidR="007F77E7" w:rsidRPr="007F77E7" w:rsidRDefault="00250D6C" w:rsidP="00250D6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Low (N=3)</w:t>
            </w:r>
          </w:p>
        </w:tc>
        <w:tc>
          <w:tcPr>
            <w:tcW w:w="270" w:type="dxa"/>
            <w:shd w:val="clear" w:color="auto" w:fill="auto"/>
            <w:vAlign w:val="bottom"/>
            <w:hideMark/>
          </w:tcPr>
          <w:p w14:paraId="79DED35E"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810" w:type="dxa"/>
            <w:shd w:val="clear" w:color="auto" w:fill="auto"/>
            <w:vAlign w:val="bottom"/>
            <w:hideMark/>
          </w:tcPr>
          <w:p w14:paraId="745FC8A9"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w:t>
            </w:r>
          </w:p>
        </w:tc>
        <w:tc>
          <w:tcPr>
            <w:tcW w:w="1080" w:type="dxa"/>
            <w:shd w:val="clear" w:color="auto" w:fill="auto"/>
            <w:vAlign w:val="bottom"/>
            <w:hideMark/>
          </w:tcPr>
          <w:p w14:paraId="19A203FE"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33.3%</w:t>
            </w:r>
          </w:p>
        </w:tc>
        <w:tc>
          <w:tcPr>
            <w:tcW w:w="810" w:type="dxa"/>
            <w:shd w:val="clear" w:color="auto" w:fill="auto"/>
            <w:vAlign w:val="bottom"/>
            <w:hideMark/>
          </w:tcPr>
          <w:p w14:paraId="777FDFD7"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2</w:t>
            </w:r>
          </w:p>
        </w:tc>
        <w:tc>
          <w:tcPr>
            <w:tcW w:w="1080" w:type="dxa"/>
            <w:shd w:val="clear" w:color="auto" w:fill="auto"/>
            <w:vAlign w:val="bottom"/>
            <w:hideMark/>
          </w:tcPr>
          <w:p w14:paraId="7FBB40A0"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66.7%</w:t>
            </w:r>
          </w:p>
        </w:tc>
        <w:tc>
          <w:tcPr>
            <w:tcW w:w="1405" w:type="dxa"/>
            <w:vMerge/>
            <w:vAlign w:val="center"/>
            <w:hideMark/>
          </w:tcPr>
          <w:p w14:paraId="4DAB2E57" w14:textId="77777777" w:rsidR="007F77E7" w:rsidRPr="007F77E7" w:rsidRDefault="007F77E7" w:rsidP="007F77E7">
            <w:pPr>
              <w:spacing w:after="0" w:line="240" w:lineRule="auto"/>
              <w:rPr>
                <w:rFonts w:ascii="Calibri" w:eastAsia="Times New Roman" w:hAnsi="Calibri" w:cs="Calibri"/>
                <w:i/>
                <w:iCs/>
                <w:color w:val="000000"/>
                <w:sz w:val="20"/>
                <w:szCs w:val="20"/>
              </w:rPr>
            </w:pPr>
          </w:p>
        </w:tc>
        <w:tc>
          <w:tcPr>
            <w:tcW w:w="1015" w:type="dxa"/>
            <w:vMerge/>
            <w:vAlign w:val="center"/>
            <w:hideMark/>
          </w:tcPr>
          <w:p w14:paraId="3B1D8EF5" w14:textId="77777777" w:rsidR="007F77E7" w:rsidRPr="007F77E7" w:rsidRDefault="007F77E7" w:rsidP="007F77E7">
            <w:pPr>
              <w:spacing w:after="0" w:line="240" w:lineRule="auto"/>
              <w:rPr>
                <w:rFonts w:ascii="Calibri" w:eastAsia="Times New Roman" w:hAnsi="Calibri" w:cs="Calibri"/>
                <w:color w:val="000000"/>
                <w:sz w:val="20"/>
                <w:szCs w:val="20"/>
              </w:rPr>
            </w:pPr>
          </w:p>
        </w:tc>
      </w:tr>
      <w:tr w:rsidR="007A6E63" w:rsidRPr="007F77E7" w14:paraId="7BBBACEE" w14:textId="77777777" w:rsidTr="007A6E63">
        <w:trPr>
          <w:trHeight w:val="322"/>
        </w:trPr>
        <w:tc>
          <w:tcPr>
            <w:tcW w:w="2265" w:type="dxa"/>
            <w:shd w:val="clear" w:color="auto" w:fill="auto"/>
            <w:vAlign w:val="bottom"/>
            <w:hideMark/>
          </w:tcPr>
          <w:p w14:paraId="01E748B1" w14:textId="77777777" w:rsidR="007F77E7" w:rsidRPr="007F77E7" w:rsidRDefault="00250D6C" w:rsidP="00250D6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Moderate (N=49)</w:t>
            </w:r>
          </w:p>
        </w:tc>
        <w:tc>
          <w:tcPr>
            <w:tcW w:w="270" w:type="dxa"/>
            <w:shd w:val="clear" w:color="auto" w:fill="auto"/>
            <w:vAlign w:val="bottom"/>
            <w:hideMark/>
          </w:tcPr>
          <w:p w14:paraId="20DC6E84"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810" w:type="dxa"/>
            <w:shd w:val="clear" w:color="auto" w:fill="auto"/>
            <w:vAlign w:val="bottom"/>
            <w:hideMark/>
          </w:tcPr>
          <w:p w14:paraId="43888AFB"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23</w:t>
            </w:r>
          </w:p>
        </w:tc>
        <w:tc>
          <w:tcPr>
            <w:tcW w:w="1080" w:type="dxa"/>
            <w:shd w:val="clear" w:color="auto" w:fill="auto"/>
            <w:vAlign w:val="bottom"/>
            <w:hideMark/>
          </w:tcPr>
          <w:p w14:paraId="6848A589"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46.9%</w:t>
            </w:r>
          </w:p>
        </w:tc>
        <w:tc>
          <w:tcPr>
            <w:tcW w:w="810" w:type="dxa"/>
            <w:shd w:val="clear" w:color="auto" w:fill="auto"/>
            <w:vAlign w:val="bottom"/>
            <w:hideMark/>
          </w:tcPr>
          <w:p w14:paraId="46035741"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26</w:t>
            </w:r>
          </w:p>
        </w:tc>
        <w:tc>
          <w:tcPr>
            <w:tcW w:w="1080" w:type="dxa"/>
            <w:shd w:val="clear" w:color="auto" w:fill="auto"/>
            <w:vAlign w:val="bottom"/>
            <w:hideMark/>
          </w:tcPr>
          <w:p w14:paraId="09373454"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53.1%</w:t>
            </w:r>
          </w:p>
        </w:tc>
        <w:tc>
          <w:tcPr>
            <w:tcW w:w="1405" w:type="dxa"/>
            <w:vMerge/>
            <w:vAlign w:val="center"/>
            <w:hideMark/>
          </w:tcPr>
          <w:p w14:paraId="25DF3A95" w14:textId="77777777" w:rsidR="007F77E7" w:rsidRPr="007F77E7" w:rsidRDefault="007F77E7" w:rsidP="007F77E7">
            <w:pPr>
              <w:spacing w:after="0" w:line="240" w:lineRule="auto"/>
              <w:rPr>
                <w:rFonts w:ascii="Calibri" w:eastAsia="Times New Roman" w:hAnsi="Calibri" w:cs="Calibri"/>
                <w:i/>
                <w:iCs/>
                <w:color w:val="000000"/>
                <w:sz w:val="20"/>
                <w:szCs w:val="20"/>
              </w:rPr>
            </w:pPr>
          </w:p>
        </w:tc>
        <w:tc>
          <w:tcPr>
            <w:tcW w:w="1015" w:type="dxa"/>
            <w:vMerge/>
            <w:vAlign w:val="center"/>
            <w:hideMark/>
          </w:tcPr>
          <w:p w14:paraId="7FD72537" w14:textId="77777777" w:rsidR="007F77E7" w:rsidRPr="007F77E7" w:rsidRDefault="007F77E7" w:rsidP="007F77E7">
            <w:pPr>
              <w:spacing w:after="0" w:line="240" w:lineRule="auto"/>
              <w:rPr>
                <w:rFonts w:ascii="Calibri" w:eastAsia="Times New Roman" w:hAnsi="Calibri" w:cs="Calibri"/>
                <w:color w:val="000000"/>
                <w:sz w:val="20"/>
                <w:szCs w:val="20"/>
              </w:rPr>
            </w:pPr>
          </w:p>
        </w:tc>
      </w:tr>
      <w:tr w:rsidR="007A6E63" w:rsidRPr="007F77E7" w14:paraId="19B66316" w14:textId="77777777" w:rsidTr="007A6E63">
        <w:trPr>
          <w:trHeight w:val="322"/>
        </w:trPr>
        <w:tc>
          <w:tcPr>
            <w:tcW w:w="2265" w:type="dxa"/>
            <w:shd w:val="clear" w:color="auto" w:fill="auto"/>
            <w:vAlign w:val="bottom"/>
            <w:hideMark/>
          </w:tcPr>
          <w:p w14:paraId="69E633B3" w14:textId="77777777" w:rsidR="007F77E7" w:rsidRPr="007F77E7" w:rsidRDefault="00250D6C" w:rsidP="00250D6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High (N=64)</w:t>
            </w:r>
          </w:p>
        </w:tc>
        <w:tc>
          <w:tcPr>
            <w:tcW w:w="270" w:type="dxa"/>
            <w:shd w:val="clear" w:color="auto" w:fill="auto"/>
            <w:vAlign w:val="bottom"/>
            <w:hideMark/>
          </w:tcPr>
          <w:p w14:paraId="3F5A4301" w14:textId="77777777" w:rsidR="007F77E7" w:rsidRPr="007F77E7" w:rsidRDefault="007F77E7" w:rsidP="007F77E7">
            <w:pPr>
              <w:spacing w:after="0" w:line="240" w:lineRule="auto"/>
              <w:rPr>
                <w:rFonts w:ascii="Calibri" w:eastAsia="Times New Roman" w:hAnsi="Calibri" w:cs="Calibri"/>
                <w:color w:val="000000"/>
                <w:sz w:val="20"/>
                <w:szCs w:val="20"/>
              </w:rPr>
            </w:pPr>
          </w:p>
        </w:tc>
        <w:tc>
          <w:tcPr>
            <w:tcW w:w="810" w:type="dxa"/>
            <w:shd w:val="clear" w:color="auto" w:fill="auto"/>
            <w:vAlign w:val="bottom"/>
            <w:hideMark/>
          </w:tcPr>
          <w:p w14:paraId="04C94333"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11</w:t>
            </w:r>
          </w:p>
        </w:tc>
        <w:tc>
          <w:tcPr>
            <w:tcW w:w="1080" w:type="dxa"/>
            <w:shd w:val="clear" w:color="auto" w:fill="auto"/>
            <w:vAlign w:val="bottom"/>
            <w:hideMark/>
          </w:tcPr>
          <w:p w14:paraId="3823BA18"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17.2%</w:t>
            </w:r>
          </w:p>
        </w:tc>
        <w:tc>
          <w:tcPr>
            <w:tcW w:w="810" w:type="dxa"/>
            <w:shd w:val="clear" w:color="auto" w:fill="auto"/>
            <w:vAlign w:val="bottom"/>
            <w:hideMark/>
          </w:tcPr>
          <w:p w14:paraId="4DA6F7E5"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53</w:t>
            </w:r>
          </w:p>
        </w:tc>
        <w:tc>
          <w:tcPr>
            <w:tcW w:w="1080" w:type="dxa"/>
            <w:shd w:val="clear" w:color="auto" w:fill="auto"/>
            <w:vAlign w:val="bottom"/>
            <w:hideMark/>
          </w:tcPr>
          <w:p w14:paraId="1980E97B" w14:textId="77777777" w:rsidR="007F77E7" w:rsidRPr="007F77E7" w:rsidRDefault="007F77E7" w:rsidP="007F77E7">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82.8%</w:t>
            </w:r>
          </w:p>
        </w:tc>
        <w:tc>
          <w:tcPr>
            <w:tcW w:w="1405" w:type="dxa"/>
            <w:shd w:val="clear" w:color="auto" w:fill="auto"/>
            <w:vAlign w:val="center"/>
            <w:hideMark/>
          </w:tcPr>
          <w:p w14:paraId="0189CCA2" w14:textId="77777777" w:rsidR="007F77E7" w:rsidRPr="007F77E7" w:rsidRDefault="007F77E7" w:rsidP="007F77E7">
            <w:pPr>
              <w:spacing w:after="0" w:line="240" w:lineRule="auto"/>
              <w:jc w:val="center"/>
              <w:rPr>
                <w:rFonts w:ascii="Calibri" w:eastAsia="Times New Roman" w:hAnsi="Calibri" w:cs="Calibri"/>
                <w:i/>
                <w:iCs/>
                <w:color w:val="000000"/>
                <w:sz w:val="20"/>
                <w:szCs w:val="20"/>
              </w:rPr>
            </w:pPr>
          </w:p>
        </w:tc>
        <w:tc>
          <w:tcPr>
            <w:tcW w:w="1015" w:type="dxa"/>
            <w:shd w:val="clear" w:color="auto" w:fill="auto"/>
            <w:vAlign w:val="center"/>
            <w:hideMark/>
          </w:tcPr>
          <w:p w14:paraId="1E7C1821" w14:textId="77777777" w:rsidR="007F77E7" w:rsidRPr="007F77E7" w:rsidRDefault="007F77E7" w:rsidP="007F77E7">
            <w:pPr>
              <w:spacing w:after="0" w:line="240" w:lineRule="auto"/>
              <w:jc w:val="center"/>
              <w:rPr>
                <w:rFonts w:ascii="Calibri" w:eastAsia="Times New Roman" w:hAnsi="Calibri" w:cs="Calibri"/>
                <w:color w:val="000000"/>
                <w:sz w:val="20"/>
                <w:szCs w:val="20"/>
              </w:rPr>
            </w:pPr>
          </w:p>
        </w:tc>
      </w:tr>
    </w:tbl>
    <w:p w14:paraId="050411B5" w14:textId="77777777" w:rsidR="00A10D00" w:rsidRDefault="00A10D00" w:rsidP="005B3C9C">
      <w:pPr>
        <w:pStyle w:val="NoSpacing"/>
        <w:contextualSpacing/>
        <w:rPr>
          <w:rFonts w:ascii="Times New Roman" w:hAnsi="Times New Roman" w:cs="Times New Roman"/>
          <w:sz w:val="24"/>
          <w:szCs w:val="24"/>
        </w:rPr>
      </w:pPr>
    </w:p>
    <w:p w14:paraId="08280C42" w14:textId="24079449" w:rsidR="007F77E7" w:rsidRDefault="007105E9" w:rsidP="007F77E7">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D059B">
        <w:rPr>
          <w:rFonts w:ascii="Times New Roman" w:hAnsi="Times New Roman" w:cs="Times New Roman"/>
          <w:b/>
          <w:sz w:val="24"/>
          <w:szCs w:val="24"/>
        </w:rPr>
        <w:t xml:space="preserve">Commitment to data use and accountability-dominant orientation. </w:t>
      </w:r>
      <w:r>
        <w:rPr>
          <w:rFonts w:ascii="Times New Roman" w:hAnsi="Times New Roman" w:cs="Times New Roman"/>
          <w:sz w:val="24"/>
          <w:szCs w:val="24"/>
        </w:rPr>
        <w:t>T</w:t>
      </w:r>
      <w:r w:rsidR="00D53295">
        <w:rPr>
          <w:rFonts w:ascii="Times New Roman" w:hAnsi="Times New Roman" w:cs="Times New Roman"/>
          <w:sz w:val="24"/>
          <w:szCs w:val="24"/>
        </w:rPr>
        <w:t>he second</w:t>
      </w:r>
      <w:r>
        <w:rPr>
          <w:rFonts w:ascii="Times New Roman" w:hAnsi="Times New Roman" w:cs="Times New Roman"/>
          <w:sz w:val="24"/>
          <w:szCs w:val="24"/>
        </w:rPr>
        <w:t xml:space="preserve"> analysis</w:t>
      </w:r>
      <w:r w:rsidR="00D53295">
        <w:rPr>
          <w:rFonts w:ascii="Times New Roman" w:hAnsi="Times New Roman" w:cs="Times New Roman"/>
          <w:sz w:val="24"/>
          <w:szCs w:val="24"/>
        </w:rPr>
        <w:t xml:space="preserve"> examined the relationship among level of agreement that data use is “all about accountability ratings” and reported commitment to data use among teachers.</w:t>
      </w:r>
      <w:r>
        <w:rPr>
          <w:rFonts w:ascii="Times New Roman" w:hAnsi="Times New Roman" w:cs="Times New Roman"/>
          <w:sz w:val="24"/>
          <w:szCs w:val="24"/>
        </w:rPr>
        <w:t xml:space="preserve"> We found that reported commitment to data use differed by the degree to which teacher responses suggested an accountability-domina</w:t>
      </w:r>
      <w:r w:rsidR="007F77E7">
        <w:rPr>
          <w:rFonts w:ascii="Times New Roman" w:hAnsi="Times New Roman" w:cs="Times New Roman"/>
          <w:sz w:val="24"/>
          <w:szCs w:val="24"/>
        </w:rPr>
        <w:t>nt orientation towards data use (see Table 6)</w:t>
      </w:r>
      <w:r>
        <w:rPr>
          <w:rFonts w:ascii="Times New Roman" w:hAnsi="Times New Roman" w:cs="Times New Roman"/>
          <w:sz w:val="24"/>
          <w:szCs w:val="24"/>
        </w:rPr>
        <w:t xml:space="preserve">. Upon closer examination, we observed that </w:t>
      </w:r>
      <w:r w:rsidR="0012053C">
        <w:rPr>
          <w:rFonts w:ascii="Times New Roman" w:hAnsi="Times New Roman" w:cs="Times New Roman"/>
          <w:sz w:val="24"/>
          <w:szCs w:val="24"/>
        </w:rPr>
        <w:t xml:space="preserve">persons whose responses suggested they did not equate “data use” strictly with “accountability ratings” were overrepresented among those who reported high commitment to data use. </w:t>
      </w:r>
      <w:r w:rsidR="00311A71">
        <w:rPr>
          <w:rFonts w:ascii="Times New Roman" w:hAnsi="Times New Roman" w:cs="Times New Roman"/>
          <w:sz w:val="24"/>
          <w:szCs w:val="24"/>
        </w:rPr>
        <w:t>Of the 39 teachers in our sample whose responses indicated</w:t>
      </w:r>
      <w:r w:rsidR="00243624">
        <w:rPr>
          <w:rFonts w:ascii="Times New Roman" w:hAnsi="Times New Roman" w:cs="Times New Roman"/>
          <w:sz w:val="24"/>
          <w:szCs w:val="24"/>
        </w:rPr>
        <w:t xml:space="preserve"> a low or non-accountability-</w:t>
      </w:r>
      <w:r w:rsidR="00311A71">
        <w:rPr>
          <w:rFonts w:ascii="Times New Roman" w:hAnsi="Times New Roman" w:cs="Times New Roman"/>
          <w:sz w:val="24"/>
          <w:szCs w:val="24"/>
        </w:rPr>
        <w:t>dominant o</w:t>
      </w:r>
      <w:r w:rsidR="006A397D">
        <w:rPr>
          <w:rFonts w:ascii="Times New Roman" w:hAnsi="Times New Roman" w:cs="Times New Roman"/>
          <w:sz w:val="24"/>
          <w:szCs w:val="24"/>
        </w:rPr>
        <w:t>rientation for data use,</w:t>
      </w:r>
      <w:r w:rsidR="00311A71">
        <w:rPr>
          <w:rFonts w:ascii="Times New Roman" w:hAnsi="Times New Roman" w:cs="Times New Roman"/>
          <w:sz w:val="24"/>
          <w:szCs w:val="24"/>
        </w:rPr>
        <w:t xml:space="preserve"> 27 (87.2%) reported high c</w:t>
      </w:r>
      <w:r w:rsidR="006A397D">
        <w:rPr>
          <w:rFonts w:ascii="Times New Roman" w:hAnsi="Times New Roman" w:cs="Times New Roman"/>
          <w:sz w:val="24"/>
          <w:szCs w:val="24"/>
        </w:rPr>
        <w:t xml:space="preserve">ommitment to data </w:t>
      </w:r>
      <w:r w:rsidR="006A397D">
        <w:rPr>
          <w:rFonts w:ascii="Times New Roman" w:hAnsi="Times New Roman" w:cs="Times New Roman"/>
          <w:sz w:val="24"/>
          <w:szCs w:val="24"/>
        </w:rPr>
        <w:lastRenderedPageBreak/>
        <w:t>use, whereas only five</w:t>
      </w:r>
      <w:r w:rsidR="00311A71">
        <w:rPr>
          <w:rFonts w:ascii="Times New Roman" w:hAnsi="Times New Roman" w:cs="Times New Roman"/>
          <w:sz w:val="24"/>
          <w:szCs w:val="24"/>
        </w:rPr>
        <w:t xml:space="preserve"> (</w:t>
      </w:r>
      <w:r w:rsidR="006A397D">
        <w:rPr>
          <w:rFonts w:ascii="Times New Roman" w:hAnsi="Times New Roman" w:cs="Times New Roman"/>
          <w:sz w:val="24"/>
          <w:szCs w:val="24"/>
        </w:rPr>
        <w:t xml:space="preserve">14.3%) of the teachers who reported lower levels of </w:t>
      </w:r>
      <w:r w:rsidR="00311A71">
        <w:rPr>
          <w:rFonts w:ascii="Times New Roman" w:hAnsi="Times New Roman" w:cs="Times New Roman"/>
          <w:sz w:val="24"/>
          <w:szCs w:val="24"/>
        </w:rPr>
        <w:t xml:space="preserve">commitment to data use indicated a non-accountability dominant orientation. This suggests that among Pence teachers, those who </w:t>
      </w:r>
      <w:r w:rsidR="006A397D">
        <w:rPr>
          <w:rFonts w:ascii="Times New Roman" w:hAnsi="Times New Roman" w:cs="Times New Roman"/>
          <w:sz w:val="24"/>
          <w:szCs w:val="24"/>
        </w:rPr>
        <w:t xml:space="preserve">reject a “data use equals accountability ratings” model </w:t>
      </w:r>
      <w:r w:rsidR="00311A71">
        <w:rPr>
          <w:rFonts w:ascii="Times New Roman" w:hAnsi="Times New Roman" w:cs="Times New Roman"/>
          <w:sz w:val="24"/>
          <w:szCs w:val="24"/>
        </w:rPr>
        <w:t xml:space="preserve">also perceive data use to be an enterprise worthy of </w:t>
      </w:r>
      <w:r w:rsidR="00243624">
        <w:rPr>
          <w:rFonts w:ascii="Times New Roman" w:hAnsi="Times New Roman" w:cs="Times New Roman"/>
          <w:sz w:val="24"/>
          <w:szCs w:val="24"/>
        </w:rPr>
        <w:t>commitment</w:t>
      </w:r>
      <w:r w:rsidR="00311A71">
        <w:rPr>
          <w:rFonts w:ascii="Times New Roman" w:hAnsi="Times New Roman" w:cs="Times New Roman"/>
          <w:sz w:val="24"/>
          <w:szCs w:val="24"/>
        </w:rPr>
        <w:t>.</w:t>
      </w:r>
    </w:p>
    <w:p w14:paraId="036B045A" w14:textId="77777777" w:rsidR="002C780D" w:rsidRPr="00C5165B" w:rsidRDefault="0042483B" w:rsidP="00C5165B">
      <w:pPr>
        <w:pStyle w:val="NoSpacing"/>
        <w:contextualSpacing/>
        <w:rPr>
          <w:rFonts w:ascii="Times New Roman" w:hAnsi="Times New Roman" w:cs="Times New Roman"/>
          <w:sz w:val="24"/>
          <w:szCs w:val="24"/>
        </w:rPr>
      </w:pPr>
      <w:r w:rsidRPr="00C5165B">
        <w:rPr>
          <w:rFonts w:ascii="Times New Roman" w:hAnsi="Times New Roman" w:cs="Times New Roman"/>
          <w:i/>
          <w:sz w:val="24"/>
          <w:szCs w:val="20"/>
        </w:rPr>
        <w:t xml:space="preserve">Table 6. </w:t>
      </w:r>
      <w:r w:rsidR="002C780D" w:rsidRPr="00C5165B">
        <w:rPr>
          <w:rFonts w:ascii="Times New Roman" w:hAnsi="Times New Roman" w:cs="Times New Roman"/>
          <w:i/>
          <w:sz w:val="24"/>
          <w:szCs w:val="20"/>
        </w:rPr>
        <w:t>Accountability orientation by reported commitment to data use.</w:t>
      </w:r>
    </w:p>
    <w:tbl>
      <w:tblPr>
        <w:tblW w:w="8835" w:type="dxa"/>
        <w:tblInd w:w="93" w:type="dxa"/>
        <w:tblLayout w:type="fixed"/>
        <w:tblLook w:val="04A0" w:firstRow="1" w:lastRow="0" w:firstColumn="1" w:lastColumn="0" w:noHBand="0" w:noVBand="1"/>
      </w:tblPr>
      <w:tblGrid>
        <w:gridCol w:w="3435"/>
        <w:gridCol w:w="270"/>
        <w:gridCol w:w="630"/>
        <w:gridCol w:w="900"/>
        <w:gridCol w:w="630"/>
        <w:gridCol w:w="900"/>
        <w:gridCol w:w="1170"/>
        <w:gridCol w:w="900"/>
      </w:tblGrid>
      <w:tr w:rsidR="00C5165B" w:rsidRPr="007F77E7" w14:paraId="7C37ABBD" w14:textId="77777777" w:rsidTr="00C5165B">
        <w:trPr>
          <w:trHeight w:val="306"/>
        </w:trPr>
        <w:tc>
          <w:tcPr>
            <w:tcW w:w="3435" w:type="dxa"/>
            <w:tcBorders>
              <w:top w:val="single" w:sz="4" w:space="0" w:color="auto"/>
              <w:bottom w:val="single" w:sz="4" w:space="0" w:color="auto"/>
            </w:tcBorders>
            <w:shd w:val="clear" w:color="auto" w:fill="auto"/>
            <w:vAlign w:val="bottom"/>
            <w:hideMark/>
          </w:tcPr>
          <w:p w14:paraId="3B92ADA6"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270" w:type="dxa"/>
            <w:tcBorders>
              <w:top w:val="single" w:sz="4" w:space="0" w:color="auto"/>
              <w:bottom w:val="single" w:sz="4" w:space="0" w:color="auto"/>
            </w:tcBorders>
            <w:shd w:val="clear" w:color="auto" w:fill="auto"/>
            <w:vAlign w:val="bottom"/>
            <w:hideMark/>
          </w:tcPr>
          <w:p w14:paraId="051C9D4D"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3060" w:type="dxa"/>
            <w:gridSpan w:val="4"/>
            <w:tcBorders>
              <w:top w:val="single" w:sz="4" w:space="0" w:color="auto"/>
              <w:bottom w:val="single" w:sz="4" w:space="0" w:color="auto"/>
            </w:tcBorders>
            <w:shd w:val="clear" w:color="auto" w:fill="auto"/>
            <w:vAlign w:val="bottom"/>
            <w:hideMark/>
          </w:tcPr>
          <w:p w14:paraId="35CB42A1"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Reported Commitment to Data Use</w:t>
            </w:r>
          </w:p>
        </w:tc>
        <w:tc>
          <w:tcPr>
            <w:tcW w:w="2070" w:type="dxa"/>
            <w:gridSpan w:val="2"/>
            <w:tcBorders>
              <w:top w:val="single" w:sz="4" w:space="0" w:color="auto"/>
              <w:bottom w:val="single" w:sz="4" w:space="0" w:color="auto"/>
            </w:tcBorders>
            <w:shd w:val="clear" w:color="auto" w:fill="auto"/>
            <w:vAlign w:val="bottom"/>
            <w:hideMark/>
          </w:tcPr>
          <w:p w14:paraId="51C7E20B"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Pearson Chi-Square Test</w:t>
            </w:r>
          </w:p>
        </w:tc>
      </w:tr>
      <w:tr w:rsidR="00C5165B" w:rsidRPr="007F77E7" w14:paraId="46A260DC" w14:textId="77777777" w:rsidTr="00C5165B">
        <w:trPr>
          <w:trHeight w:val="398"/>
        </w:trPr>
        <w:tc>
          <w:tcPr>
            <w:tcW w:w="3435" w:type="dxa"/>
            <w:tcBorders>
              <w:top w:val="single" w:sz="4" w:space="0" w:color="auto"/>
            </w:tcBorders>
            <w:shd w:val="clear" w:color="auto" w:fill="auto"/>
            <w:vAlign w:val="bottom"/>
            <w:hideMark/>
          </w:tcPr>
          <w:p w14:paraId="7EC47980" w14:textId="77777777" w:rsidR="007F77E7" w:rsidRPr="007F77E7" w:rsidRDefault="007F77E7" w:rsidP="00C5165B">
            <w:pPr>
              <w:spacing w:after="0" w:line="240" w:lineRule="auto"/>
              <w:rPr>
                <w:rFonts w:ascii="Calibri" w:eastAsia="Times New Roman" w:hAnsi="Calibri" w:cs="Calibri"/>
                <w:i/>
                <w:iCs/>
                <w:color w:val="000000"/>
                <w:sz w:val="20"/>
                <w:szCs w:val="20"/>
              </w:rPr>
            </w:pPr>
          </w:p>
        </w:tc>
        <w:tc>
          <w:tcPr>
            <w:tcW w:w="270" w:type="dxa"/>
            <w:tcBorders>
              <w:top w:val="single" w:sz="4" w:space="0" w:color="auto"/>
            </w:tcBorders>
            <w:shd w:val="clear" w:color="auto" w:fill="auto"/>
            <w:vAlign w:val="bottom"/>
            <w:hideMark/>
          </w:tcPr>
          <w:p w14:paraId="52762FD7"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1530" w:type="dxa"/>
            <w:gridSpan w:val="2"/>
            <w:tcBorders>
              <w:top w:val="single" w:sz="4" w:space="0" w:color="auto"/>
            </w:tcBorders>
            <w:shd w:val="clear" w:color="auto" w:fill="auto"/>
            <w:vAlign w:val="bottom"/>
            <w:hideMark/>
          </w:tcPr>
          <w:p w14:paraId="1B162D30" w14:textId="77777777" w:rsidR="007F77E7" w:rsidRPr="007F77E7" w:rsidRDefault="007F77E7" w:rsidP="00C5165B">
            <w:pPr>
              <w:spacing w:after="0" w:line="240" w:lineRule="auto"/>
              <w:rPr>
                <w:rFonts w:ascii="Calibri" w:eastAsia="Times New Roman" w:hAnsi="Calibri" w:cs="Calibri"/>
                <w:color w:val="000000"/>
                <w:sz w:val="20"/>
                <w:szCs w:val="20"/>
              </w:rPr>
            </w:pPr>
            <w:r w:rsidRPr="007F77E7">
              <w:rPr>
                <w:rFonts w:ascii="Calibri" w:eastAsia="Times New Roman" w:hAnsi="Calibri" w:cs="Calibri"/>
                <w:color w:val="000000"/>
                <w:sz w:val="20"/>
                <w:szCs w:val="20"/>
              </w:rPr>
              <w:t>Low-Lukewarm</w:t>
            </w:r>
            <w:r w:rsidR="00B8275F">
              <w:rPr>
                <w:rFonts w:ascii="Calibri" w:eastAsia="Times New Roman" w:hAnsi="Calibri" w:cs="Calibri"/>
                <w:color w:val="000000"/>
                <w:sz w:val="20"/>
                <w:szCs w:val="20"/>
              </w:rPr>
              <w:t xml:space="preserve">      </w:t>
            </w:r>
          </w:p>
        </w:tc>
        <w:tc>
          <w:tcPr>
            <w:tcW w:w="1530" w:type="dxa"/>
            <w:gridSpan w:val="2"/>
            <w:tcBorders>
              <w:top w:val="single" w:sz="4" w:space="0" w:color="auto"/>
            </w:tcBorders>
            <w:shd w:val="clear" w:color="auto" w:fill="auto"/>
            <w:vAlign w:val="bottom"/>
            <w:hideMark/>
          </w:tcPr>
          <w:p w14:paraId="3CD05B5C" w14:textId="77777777" w:rsidR="007F77E7" w:rsidRPr="007F77E7" w:rsidRDefault="007F77E7" w:rsidP="00C5165B">
            <w:pPr>
              <w:spacing w:after="0" w:line="240" w:lineRule="auto"/>
              <w:rPr>
                <w:rFonts w:ascii="Calibri" w:eastAsia="Times New Roman" w:hAnsi="Calibri" w:cs="Calibri"/>
                <w:color w:val="000000"/>
                <w:sz w:val="20"/>
                <w:szCs w:val="20"/>
              </w:rPr>
            </w:pPr>
            <w:r w:rsidRPr="007F77E7">
              <w:rPr>
                <w:rFonts w:ascii="Calibri" w:eastAsia="Times New Roman" w:hAnsi="Calibri" w:cs="Calibri"/>
                <w:color w:val="000000"/>
                <w:sz w:val="20"/>
                <w:szCs w:val="20"/>
              </w:rPr>
              <w:t>High</w:t>
            </w:r>
          </w:p>
        </w:tc>
        <w:tc>
          <w:tcPr>
            <w:tcW w:w="1170" w:type="dxa"/>
            <w:tcBorders>
              <w:top w:val="single" w:sz="4" w:space="0" w:color="auto"/>
            </w:tcBorders>
            <w:shd w:val="clear" w:color="auto" w:fill="auto"/>
            <w:vAlign w:val="bottom"/>
            <w:hideMark/>
          </w:tcPr>
          <w:p w14:paraId="204DB8DB" w14:textId="77777777" w:rsidR="007F77E7" w:rsidRPr="007F77E7" w:rsidRDefault="00C5165B" w:rsidP="00C5165B">
            <w:pPr>
              <w:spacing w:after="0" w:line="240" w:lineRule="auto"/>
              <w:jc w:val="center"/>
              <w:rPr>
                <w:rFonts w:ascii="Calibri" w:eastAsia="Times New Roman" w:hAnsi="Calibri" w:cs="Calibri"/>
                <w:i/>
                <w:iCs/>
                <w:color w:val="000000"/>
                <w:sz w:val="20"/>
                <w:szCs w:val="20"/>
              </w:rPr>
            </w:pPr>
            <w:r>
              <w:rPr>
                <w:rFonts w:ascii="Calibri" w:eastAsia="Times New Roman" w:hAnsi="Calibri" w:cs="Calibri"/>
                <w:i/>
                <w:iCs/>
                <w:color w:val="000000"/>
                <w:sz w:val="20"/>
                <w:szCs w:val="20"/>
              </w:rPr>
              <w:t xml:space="preserve">   </w:t>
            </w:r>
            <w:r w:rsidR="007F77E7" w:rsidRPr="007F77E7">
              <w:rPr>
                <w:rFonts w:ascii="Calibri" w:eastAsia="Times New Roman" w:hAnsi="Calibri" w:cs="Calibri"/>
                <w:i/>
                <w:iCs/>
                <w:color w:val="000000"/>
                <w:sz w:val="20"/>
                <w:szCs w:val="20"/>
              </w:rPr>
              <w:t>X</w:t>
            </w:r>
            <w:r w:rsidR="007F77E7" w:rsidRPr="007F77E7">
              <w:rPr>
                <w:rFonts w:ascii="Calibri" w:eastAsia="Times New Roman" w:hAnsi="Calibri" w:cs="Calibri"/>
                <w:i/>
                <w:iCs/>
                <w:color w:val="000000"/>
                <w:sz w:val="20"/>
                <w:szCs w:val="20"/>
                <w:vertAlign w:val="superscript"/>
              </w:rPr>
              <w:t xml:space="preserve">2 </w:t>
            </w:r>
            <w:r w:rsidR="007F77E7" w:rsidRPr="007F77E7">
              <w:rPr>
                <w:rFonts w:ascii="Calibri" w:eastAsia="Times New Roman" w:hAnsi="Calibri" w:cs="Calibri"/>
                <w:color w:val="000000"/>
                <w:sz w:val="20"/>
                <w:szCs w:val="20"/>
              </w:rPr>
              <w:t>(df= 2)</w:t>
            </w:r>
          </w:p>
        </w:tc>
        <w:tc>
          <w:tcPr>
            <w:tcW w:w="900" w:type="dxa"/>
            <w:tcBorders>
              <w:top w:val="single" w:sz="4" w:space="0" w:color="auto"/>
            </w:tcBorders>
            <w:shd w:val="clear" w:color="auto" w:fill="auto"/>
            <w:vAlign w:val="bottom"/>
            <w:hideMark/>
          </w:tcPr>
          <w:p w14:paraId="60B97AA1" w14:textId="77777777" w:rsidR="007F77E7" w:rsidRPr="007F77E7" w:rsidRDefault="007F77E7" w:rsidP="00C5165B">
            <w:pPr>
              <w:spacing w:after="0" w:line="240" w:lineRule="auto"/>
              <w:jc w:val="center"/>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p</w:t>
            </w:r>
          </w:p>
        </w:tc>
      </w:tr>
      <w:tr w:rsidR="00C5165B" w:rsidRPr="007F77E7" w14:paraId="248C53F5" w14:textId="77777777" w:rsidTr="00C5165B">
        <w:trPr>
          <w:trHeight w:val="350"/>
        </w:trPr>
        <w:tc>
          <w:tcPr>
            <w:tcW w:w="3435" w:type="dxa"/>
            <w:shd w:val="clear" w:color="auto" w:fill="auto"/>
            <w:vAlign w:val="bottom"/>
            <w:hideMark/>
          </w:tcPr>
          <w:p w14:paraId="5E6AA0C0" w14:textId="77777777" w:rsidR="007F77E7" w:rsidRPr="007F77E7" w:rsidRDefault="007F77E7" w:rsidP="00C5165B">
            <w:pPr>
              <w:spacing w:after="0" w:line="240" w:lineRule="auto"/>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Degree of Accountability Orientation</w:t>
            </w:r>
          </w:p>
        </w:tc>
        <w:tc>
          <w:tcPr>
            <w:tcW w:w="270" w:type="dxa"/>
            <w:shd w:val="clear" w:color="auto" w:fill="auto"/>
            <w:vAlign w:val="bottom"/>
            <w:hideMark/>
          </w:tcPr>
          <w:p w14:paraId="3BA5D4DF"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63E430CC"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N</w:t>
            </w:r>
          </w:p>
        </w:tc>
        <w:tc>
          <w:tcPr>
            <w:tcW w:w="900" w:type="dxa"/>
            <w:shd w:val="clear" w:color="auto" w:fill="auto"/>
            <w:vAlign w:val="bottom"/>
            <w:hideMark/>
          </w:tcPr>
          <w:p w14:paraId="4430EE61"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w:t>
            </w:r>
          </w:p>
        </w:tc>
        <w:tc>
          <w:tcPr>
            <w:tcW w:w="630" w:type="dxa"/>
            <w:shd w:val="clear" w:color="auto" w:fill="auto"/>
            <w:vAlign w:val="bottom"/>
            <w:hideMark/>
          </w:tcPr>
          <w:p w14:paraId="2435EB23"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N</w:t>
            </w:r>
          </w:p>
        </w:tc>
        <w:tc>
          <w:tcPr>
            <w:tcW w:w="900" w:type="dxa"/>
            <w:shd w:val="clear" w:color="auto" w:fill="auto"/>
            <w:vAlign w:val="bottom"/>
            <w:hideMark/>
          </w:tcPr>
          <w:p w14:paraId="438A66C5"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w:t>
            </w:r>
          </w:p>
        </w:tc>
        <w:tc>
          <w:tcPr>
            <w:tcW w:w="1170" w:type="dxa"/>
            <w:shd w:val="clear" w:color="auto" w:fill="auto"/>
            <w:vAlign w:val="bottom"/>
            <w:hideMark/>
          </w:tcPr>
          <w:p w14:paraId="2F95713A" w14:textId="77777777" w:rsidR="007F77E7" w:rsidRPr="007F77E7" w:rsidRDefault="007F77E7" w:rsidP="00C5165B">
            <w:pPr>
              <w:spacing w:after="0" w:line="240" w:lineRule="auto"/>
              <w:jc w:val="center"/>
              <w:rPr>
                <w:rFonts w:ascii="Calibri" w:eastAsia="Times New Roman" w:hAnsi="Calibri" w:cs="Calibri"/>
                <w:color w:val="000000"/>
                <w:sz w:val="20"/>
                <w:szCs w:val="20"/>
              </w:rPr>
            </w:pPr>
          </w:p>
        </w:tc>
        <w:tc>
          <w:tcPr>
            <w:tcW w:w="900" w:type="dxa"/>
            <w:shd w:val="clear" w:color="auto" w:fill="auto"/>
            <w:vAlign w:val="bottom"/>
            <w:hideMark/>
          </w:tcPr>
          <w:p w14:paraId="132599DC" w14:textId="77777777" w:rsidR="007F77E7" w:rsidRPr="007F77E7" w:rsidRDefault="007F77E7" w:rsidP="00C5165B">
            <w:pPr>
              <w:spacing w:after="0" w:line="240" w:lineRule="auto"/>
              <w:jc w:val="center"/>
              <w:rPr>
                <w:rFonts w:ascii="Calibri" w:eastAsia="Times New Roman" w:hAnsi="Calibri" w:cs="Calibri"/>
                <w:color w:val="000000"/>
                <w:sz w:val="20"/>
                <w:szCs w:val="20"/>
              </w:rPr>
            </w:pPr>
          </w:p>
        </w:tc>
      </w:tr>
      <w:tr w:rsidR="00C5165B" w:rsidRPr="007F77E7" w14:paraId="2621DE82" w14:textId="77777777" w:rsidTr="00C5165B">
        <w:trPr>
          <w:trHeight w:val="92"/>
        </w:trPr>
        <w:tc>
          <w:tcPr>
            <w:tcW w:w="3435" w:type="dxa"/>
            <w:shd w:val="clear" w:color="auto" w:fill="auto"/>
            <w:vAlign w:val="bottom"/>
            <w:hideMark/>
          </w:tcPr>
          <w:p w14:paraId="367D98F9" w14:textId="77777777" w:rsidR="007F77E7" w:rsidRPr="007F77E7" w:rsidRDefault="007F77E7" w:rsidP="00C5165B">
            <w:pPr>
              <w:spacing w:after="0" w:line="240" w:lineRule="auto"/>
              <w:ind w:firstLineChars="200" w:firstLine="400"/>
              <w:rPr>
                <w:rFonts w:ascii="Calibri" w:eastAsia="Times New Roman" w:hAnsi="Calibri" w:cs="Calibri"/>
                <w:color w:val="000000"/>
                <w:sz w:val="20"/>
                <w:szCs w:val="20"/>
              </w:rPr>
            </w:pPr>
          </w:p>
        </w:tc>
        <w:tc>
          <w:tcPr>
            <w:tcW w:w="270" w:type="dxa"/>
            <w:shd w:val="clear" w:color="auto" w:fill="auto"/>
            <w:vAlign w:val="bottom"/>
            <w:hideMark/>
          </w:tcPr>
          <w:p w14:paraId="0B62606D"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5819F283"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900" w:type="dxa"/>
            <w:shd w:val="clear" w:color="auto" w:fill="auto"/>
            <w:vAlign w:val="bottom"/>
            <w:hideMark/>
          </w:tcPr>
          <w:p w14:paraId="76797F47"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2E14B204"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900" w:type="dxa"/>
            <w:shd w:val="clear" w:color="auto" w:fill="auto"/>
            <w:vAlign w:val="bottom"/>
            <w:hideMark/>
          </w:tcPr>
          <w:p w14:paraId="6AFE1A98"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1170" w:type="dxa"/>
            <w:shd w:val="clear" w:color="auto" w:fill="auto"/>
            <w:vAlign w:val="bottom"/>
            <w:hideMark/>
          </w:tcPr>
          <w:p w14:paraId="314F1C93"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900" w:type="dxa"/>
            <w:shd w:val="clear" w:color="auto" w:fill="auto"/>
            <w:vAlign w:val="bottom"/>
            <w:hideMark/>
          </w:tcPr>
          <w:p w14:paraId="430807D9" w14:textId="77777777" w:rsidR="007F77E7" w:rsidRPr="007F77E7" w:rsidRDefault="007F77E7" w:rsidP="00C5165B">
            <w:pPr>
              <w:spacing w:after="0" w:line="240" w:lineRule="auto"/>
              <w:rPr>
                <w:rFonts w:ascii="Calibri" w:eastAsia="Times New Roman" w:hAnsi="Calibri" w:cs="Calibri"/>
                <w:color w:val="000000"/>
                <w:sz w:val="20"/>
                <w:szCs w:val="20"/>
              </w:rPr>
            </w:pPr>
          </w:p>
        </w:tc>
      </w:tr>
      <w:tr w:rsidR="00C5165B" w:rsidRPr="007F77E7" w14:paraId="27E18AD3" w14:textId="77777777" w:rsidTr="00C5165B">
        <w:trPr>
          <w:trHeight w:val="332"/>
        </w:trPr>
        <w:tc>
          <w:tcPr>
            <w:tcW w:w="3435" w:type="dxa"/>
            <w:shd w:val="clear" w:color="auto" w:fill="auto"/>
            <w:vAlign w:val="bottom"/>
            <w:hideMark/>
          </w:tcPr>
          <w:p w14:paraId="7C61F06C" w14:textId="77777777" w:rsidR="007F77E7" w:rsidRPr="007F77E7" w:rsidRDefault="00C5165B" w:rsidP="00C5165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Non-accountability orientation (N=39)</w:t>
            </w:r>
          </w:p>
        </w:tc>
        <w:tc>
          <w:tcPr>
            <w:tcW w:w="270" w:type="dxa"/>
            <w:shd w:val="clear" w:color="auto" w:fill="auto"/>
            <w:vAlign w:val="bottom"/>
            <w:hideMark/>
          </w:tcPr>
          <w:p w14:paraId="54515F36"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50BE7DBF"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5</w:t>
            </w:r>
          </w:p>
        </w:tc>
        <w:tc>
          <w:tcPr>
            <w:tcW w:w="900" w:type="dxa"/>
            <w:shd w:val="clear" w:color="auto" w:fill="auto"/>
            <w:vAlign w:val="bottom"/>
            <w:hideMark/>
          </w:tcPr>
          <w:p w14:paraId="36EAEE24"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12.8%</w:t>
            </w:r>
          </w:p>
        </w:tc>
        <w:tc>
          <w:tcPr>
            <w:tcW w:w="630" w:type="dxa"/>
            <w:shd w:val="clear" w:color="auto" w:fill="auto"/>
            <w:vAlign w:val="bottom"/>
            <w:hideMark/>
          </w:tcPr>
          <w:p w14:paraId="6DBEA82D"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34</w:t>
            </w:r>
          </w:p>
        </w:tc>
        <w:tc>
          <w:tcPr>
            <w:tcW w:w="900" w:type="dxa"/>
            <w:shd w:val="clear" w:color="auto" w:fill="auto"/>
            <w:vAlign w:val="bottom"/>
            <w:hideMark/>
          </w:tcPr>
          <w:p w14:paraId="4646C307"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87.2%</w:t>
            </w:r>
          </w:p>
        </w:tc>
        <w:tc>
          <w:tcPr>
            <w:tcW w:w="1170" w:type="dxa"/>
            <w:vMerge w:val="restart"/>
            <w:shd w:val="clear" w:color="auto" w:fill="auto"/>
            <w:vAlign w:val="center"/>
            <w:hideMark/>
          </w:tcPr>
          <w:p w14:paraId="23B4C6FA" w14:textId="77777777" w:rsidR="007F77E7" w:rsidRPr="007F77E7" w:rsidRDefault="007F77E7" w:rsidP="00C5165B">
            <w:pPr>
              <w:spacing w:after="0" w:line="240" w:lineRule="auto"/>
              <w:jc w:val="center"/>
              <w:rPr>
                <w:rFonts w:ascii="Calibri" w:eastAsia="Times New Roman" w:hAnsi="Calibri" w:cs="Calibri"/>
                <w:i/>
                <w:iCs/>
                <w:color w:val="000000"/>
                <w:sz w:val="20"/>
                <w:szCs w:val="20"/>
              </w:rPr>
            </w:pPr>
            <w:r w:rsidRPr="007F77E7">
              <w:rPr>
                <w:rFonts w:ascii="Calibri" w:eastAsia="Times New Roman" w:hAnsi="Calibri" w:cs="Calibri"/>
                <w:i/>
                <w:iCs/>
                <w:color w:val="000000"/>
                <w:sz w:val="20"/>
                <w:szCs w:val="20"/>
              </w:rPr>
              <w:t>9.58</w:t>
            </w:r>
          </w:p>
        </w:tc>
        <w:tc>
          <w:tcPr>
            <w:tcW w:w="900" w:type="dxa"/>
            <w:vMerge w:val="restart"/>
            <w:shd w:val="clear" w:color="auto" w:fill="auto"/>
            <w:vAlign w:val="center"/>
            <w:hideMark/>
          </w:tcPr>
          <w:p w14:paraId="694219B8"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.008</w:t>
            </w:r>
          </w:p>
        </w:tc>
      </w:tr>
      <w:tr w:rsidR="00C5165B" w:rsidRPr="007F77E7" w14:paraId="765FD87E" w14:textId="77777777" w:rsidTr="00C5165B">
        <w:trPr>
          <w:trHeight w:val="260"/>
        </w:trPr>
        <w:tc>
          <w:tcPr>
            <w:tcW w:w="3435" w:type="dxa"/>
            <w:shd w:val="clear" w:color="auto" w:fill="auto"/>
            <w:vAlign w:val="bottom"/>
            <w:hideMark/>
          </w:tcPr>
          <w:p w14:paraId="12979879" w14:textId="77777777" w:rsidR="007F77E7" w:rsidRPr="007F77E7" w:rsidRDefault="00C5165B" w:rsidP="00C5165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Neutral orientation (N=38)</w:t>
            </w:r>
          </w:p>
        </w:tc>
        <w:tc>
          <w:tcPr>
            <w:tcW w:w="270" w:type="dxa"/>
            <w:shd w:val="clear" w:color="auto" w:fill="auto"/>
            <w:vAlign w:val="bottom"/>
            <w:hideMark/>
          </w:tcPr>
          <w:p w14:paraId="5CC108F0"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7480B4C1"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17</w:t>
            </w:r>
          </w:p>
        </w:tc>
        <w:tc>
          <w:tcPr>
            <w:tcW w:w="900" w:type="dxa"/>
            <w:shd w:val="clear" w:color="auto" w:fill="auto"/>
            <w:vAlign w:val="bottom"/>
            <w:hideMark/>
          </w:tcPr>
          <w:p w14:paraId="08A33A97"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44.7%</w:t>
            </w:r>
          </w:p>
        </w:tc>
        <w:tc>
          <w:tcPr>
            <w:tcW w:w="630" w:type="dxa"/>
            <w:shd w:val="clear" w:color="auto" w:fill="auto"/>
            <w:vAlign w:val="bottom"/>
            <w:hideMark/>
          </w:tcPr>
          <w:p w14:paraId="790B6AAD"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21</w:t>
            </w:r>
          </w:p>
        </w:tc>
        <w:tc>
          <w:tcPr>
            <w:tcW w:w="900" w:type="dxa"/>
            <w:shd w:val="clear" w:color="auto" w:fill="auto"/>
            <w:vAlign w:val="bottom"/>
            <w:hideMark/>
          </w:tcPr>
          <w:p w14:paraId="4608550D"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55.3%</w:t>
            </w:r>
          </w:p>
        </w:tc>
        <w:tc>
          <w:tcPr>
            <w:tcW w:w="1170" w:type="dxa"/>
            <w:vMerge/>
            <w:vAlign w:val="center"/>
            <w:hideMark/>
          </w:tcPr>
          <w:p w14:paraId="48B3A445" w14:textId="77777777" w:rsidR="007F77E7" w:rsidRPr="007F77E7" w:rsidRDefault="007F77E7" w:rsidP="00C5165B">
            <w:pPr>
              <w:spacing w:after="0" w:line="240" w:lineRule="auto"/>
              <w:rPr>
                <w:rFonts w:ascii="Calibri" w:eastAsia="Times New Roman" w:hAnsi="Calibri" w:cs="Calibri"/>
                <w:i/>
                <w:iCs/>
                <w:color w:val="000000"/>
                <w:sz w:val="20"/>
                <w:szCs w:val="20"/>
              </w:rPr>
            </w:pPr>
          </w:p>
        </w:tc>
        <w:tc>
          <w:tcPr>
            <w:tcW w:w="900" w:type="dxa"/>
            <w:vMerge/>
            <w:vAlign w:val="center"/>
            <w:hideMark/>
          </w:tcPr>
          <w:p w14:paraId="2EB1CF06" w14:textId="77777777" w:rsidR="007F77E7" w:rsidRPr="007F77E7" w:rsidRDefault="007F77E7" w:rsidP="00C5165B">
            <w:pPr>
              <w:spacing w:after="0" w:line="240" w:lineRule="auto"/>
              <w:rPr>
                <w:rFonts w:ascii="Calibri" w:eastAsia="Times New Roman" w:hAnsi="Calibri" w:cs="Calibri"/>
                <w:color w:val="000000"/>
                <w:sz w:val="20"/>
                <w:szCs w:val="20"/>
              </w:rPr>
            </w:pPr>
          </w:p>
        </w:tc>
      </w:tr>
      <w:tr w:rsidR="00C5165B" w:rsidRPr="007F77E7" w14:paraId="2F4935D3" w14:textId="77777777" w:rsidTr="00C5165B">
        <w:trPr>
          <w:trHeight w:val="260"/>
        </w:trPr>
        <w:tc>
          <w:tcPr>
            <w:tcW w:w="3435" w:type="dxa"/>
            <w:shd w:val="clear" w:color="auto" w:fill="auto"/>
            <w:vAlign w:val="bottom"/>
            <w:hideMark/>
          </w:tcPr>
          <w:p w14:paraId="56014645" w14:textId="77777777" w:rsidR="007F77E7" w:rsidRPr="007F77E7" w:rsidRDefault="00C5165B" w:rsidP="00C5165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7F77E7" w:rsidRPr="007F77E7">
              <w:rPr>
                <w:rFonts w:ascii="Calibri" w:eastAsia="Times New Roman" w:hAnsi="Calibri" w:cs="Calibri"/>
                <w:color w:val="000000"/>
                <w:sz w:val="20"/>
                <w:szCs w:val="20"/>
              </w:rPr>
              <w:t>Accountability orientation (N=39)</w:t>
            </w:r>
          </w:p>
        </w:tc>
        <w:tc>
          <w:tcPr>
            <w:tcW w:w="270" w:type="dxa"/>
            <w:shd w:val="clear" w:color="auto" w:fill="auto"/>
            <w:vAlign w:val="bottom"/>
            <w:hideMark/>
          </w:tcPr>
          <w:p w14:paraId="09F19F82" w14:textId="77777777" w:rsidR="007F77E7" w:rsidRPr="007F77E7" w:rsidRDefault="007F77E7" w:rsidP="00C5165B">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1580FAEC"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13</w:t>
            </w:r>
          </w:p>
        </w:tc>
        <w:tc>
          <w:tcPr>
            <w:tcW w:w="900" w:type="dxa"/>
            <w:shd w:val="clear" w:color="auto" w:fill="auto"/>
            <w:vAlign w:val="bottom"/>
            <w:hideMark/>
          </w:tcPr>
          <w:p w14:paraId="1026E829"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33.3%</w:t>
            </w:r>
          </w:p>
        </w:tc>
        <w:tc>
          <w:tcPr>
            <w:tcW w:w="630" w:type="dxa"/>
            <w:shd w:val="clear" w:color="auto" w:fill="auto"/>
            <w:vAlign w:val="bottom"/>
            <w:hideMark/>
          </w:tcPr>
          <w:p w14:paraId="3FA517C1"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26</w:t>
            </w:r>
          </w:p>
        </w:tc>
        <w:tc>
          <w:tcPr>
            <w:tcW w:w="900" w:type="dxa"/>
            <w:shd w:val="clear" w:color="auto" w:fill="auto"/>
            <w:vAlign w:val="bottom"/>
            <w:hideMark/>
          </w:tcPr>
          <w:p w14:paraId="3B8D1D0E" w14:textId="77777777" w:rsidR="007F77E7" w:rsidRPr="007F77E7" w:rsidRDefault="007F77E7" w:rsidP="00C5165B">
            <w:pPr>
              <w:spacing w:after="0" w:line="240" w:lineRule="auto"/>
              <w:jc w:val="center"/>
              <w:rPr>
                <w:rFonts w:ascii="Calibri" w:eastAsia="Times New Roman" w:hAnsi="Calibri" w:cs="Calibri"/>
                <w:color w:val="000000"/>
                <w:sz w:val="20"/>
                <w:szCs w:val="20"/>
              </w:rPr>
            </w:pPr>
            <w:r w:rsidRPr="007F77E7">
              <w:rPr>
                <w:rFonts w:ascii="Calibri" w:eastAsia="Times New Roman" w:hAnsi="Calibri" w:cs="Calibri"/>
                <w:color w:val="000000"/>
                <w:sz w:val="20"/>
                <w:szCs w:val="20"/>
              </w:rPr>
              <w:t>66.7%</w:t>
            </w:r>
          </w:p>
        </w:tc>
        <w:tc>
          <w:tcPr>
            <w:tcW w:w="1170" w:type="dxa"/>
            <w:vMerge/>
            <w:vAlign w:val="center"/>
            <w:hideMark/>
          </w:tcPr>
          <w:p w14:paraId="2FA0890A" w14:textId="77777777" w:rsidR="007F77E7" w:rsidRPr="007F77E7" w:rsidRDefault="007F77E7" w:rsidP="00C5165B">
            <w:pPr>
              <w:spacing w:after="0" w:line="240" w:lineRule="auto"/>
              <w:rPr>
                <w:rFonts w:ascii="Calibri" w:eastAsia="Times New Roman" w:hAnsi="Calibri" w:cs="Calibri"/>
                <w:i/>
                <w:iCs/>
                <w:color w:val="000000"/>
                <w:sz w:val="20"/>
                <w:szCs w:val="20"/>
              </w:rPr>
            </w:pPr>
          </w:p>
        </w:tc>
        <w:tc>
          <w:tcPr>
            <w:tcW w:w="900" w:type="dxa"/>
            <w:vMerge/>
            <w:vAlign w:val="center"/>
            <w:hideMark/>
          </w:tcPr>
          <w:p w14:paraId="3CB60E23" w14:textId="77777777" w:rsidR="007F77E7" w:rsidRPr="007F77E7" w:rsidRDefault="007F77E7" w:rsidP="00C5165B">
            <w:pPr>
              <w:spacing w:after="0" w:line="240" w:lineRule="auto"/>
              <w:rPr>
                <w:rFonts w:ascii="Calibri" w:eastAsia="Times New Roman" w:hAnsi="Calibri" w:cs="Calibri"/>
                <w:color w:val="000000"/>
                <w:sz w:val="20"/>
                <w:szCs w:val="20"/>
              </w:rPr>
            </w:pPr>
          </w:p>
        </w:tc>
      </w:tr>
    </w:tbl>
    <w:p w14:paraId="26A2A2B7" w14:textId="77777777" w:rsidR="007F77E7" w:rsidRPr="00153D4D" w:rsidRDefault="007F77E7" w:rsidP="003364F6">
      <w:pPr>
        <w:pStyle w:val="NoSpacing"/>
        <w:spacing w:line="480" w:lineRule="auto"/>
        <w:contextualSpacing/>
        <w:rPr>
          <w:rFonts w:ascii="Times New Roman" w:hAnsi="Times New Roman" w:cs="Times New Roman"/>
          <w:sz w:val="14"/>
          <w:szCs w:val="24"/>
        </w:rPr>
      </w:pPr>
    </w:p>
    <w:p w14:paraId="48490FC3" w14:textId="78A0E2EB" w:rsidR="004D059B" w:rsidRDefault="00132383" w:rsidP="003364F6">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D059B">
        <w:rPr>
          <w:rFonts w:ascii="Times New Roman" w:hAnsi="Times New Roman" w:cs="Times New Roman"/>
          <w:b/>
          <w:sz w:val="24"/>
          <w:szCs w:val="24"/>
        </w:rPr>
        <w:t xml:space="preserve">Anxiety about data use and prior bad acts. </w:t>
      </w:r>
      <w:r w:rsidR="00243624">
        <w:rPr>
          <w:rFonts w:ascii="Times New Roman" w:hAnsi="Times New Roman" w:cs="Times New Roman"/>
          <w:sz w:val="24"/>
          <w:szCs w:val="24"/>
        </w:rPr>
        <w:t xml:space="preserve">Last, </w:t>
      </w:r>
      <w:r w:rsidR="0012053C">
        <w:rPr>
          <w:rFonts w:ascii="Times New Roman" w:hAnsi="Times New Roman" w:cs="Times New Roman"/>
          <w:sz w:val="24"/>
          <w:szCs w:val="24"/>
        </w:rPr>
        <w:t>we</w:t>
      </w:r>
      <w:r>
        <w:rPr>
          <w:rFonts w:ascii="Times New Roman" w:hAnsi="Times New Roman" w:cs="Times New Roman"/>
          <w:sz w:val="24"/>
          <w:szCs w:val="24"/>
        </w:rPr>
        <w:t xml:space="preserve"> examined the relationship among level of anxiety</w:t>
      </w:r>
      <w:r w:rsidR="00311A71">
        <w:rPr>
          <w:rFonts w:ascii="Times New Roman" w:hAnsi="Times New Roman" w:cs="Times New Roman"/>
          <w:sz w:val="24"/>
          <w:szCs w:val="24"/>
        </w:rPr>
        <w:t xml:space="preserve"> over data use</w:t>
      </w:r>
      <w:r>
        <w:rPr>
          <w:rFonts w:ascii="Times New Roman" w:hAnsi="Times New Roman" w:cs="Times New Roman"/>
          <w:sz w:val="24"/>
          <w:szCs w:val="24"/>
        </w:rPr>
        <w:t xml:space="preserve"> reported by </w:t>
      </w:r>
      <w:r w:rsidR="00062B12">
        <w:rPr>
          <w:rFonts w:ascii="Times New Roman" w:hAnsi="Times New Roman" w:cs="Times New Roman"/>
          <w:sz w:val="24"/>
          <w:szCs w:val="24"/>
        </w:rPr>
        <w:t>teachers and</w:t>
      </w:r>
      <w:r>
        <w:rPr>
          <w:rFonts w:ascii="Times New Roman" w:hAnsi="Times New Roman" w:cs="Times New Roman"/>
          <w:sz w:val="24"/>
          <w:szCs w:val="24"/>
        </w:rPr>
        <w:t xml:space="preserve"> whether teachers reported having worked in one or more schools where data were used to “shame or punish” teachers. </w:t>
      </w:r>
      <w:r w:rsidR="005303D4">
        <w:rPr>
          <w:rFonts w:ascii="Times New Roman" w:hAnsi="Times New Roman" w:cs="Times New Roman"/>
          <w:sz w:val="24"/>
          <w:szCs w:val="24"/>
        </w:rPr>
        <w:t xml:space="preserve">To this end, we created a two-level variable from the Data Anxiety scale. </w:t>
      </w:r>
      <w:r w:rsidR="00062B12">
        <w:rPr>
          <w:rFonts w:ascii="Times New Roman" w:hAnsi="Times New Roman" w:cs="Times New Roman"/>
          <w:sz w:val="24"/>
          <w:szCs w:val="24"/>
        </w:rPr>
        <w:t xml:space="preserve">Persons who scored 2.5 or lower were considered to evidence low levels of anxiety about data use. </w:t>
      </w:r>
      <w:r w:rsidR="005303D4">
        <w:rPr>
          <w:rFonts w:ascii="Times New Roman" w:hAnsi="Times New Roman" w:cs="Times New Roman"/>
          <w:sz w:val="24"/>
          <w:szCs w:val="24"/>
        </w:rPr>
        <w:t>Persons who scored 3.5 or higher were considered to evidence moderate to high le</w:t>
      </w:r>
      <w:r w:rsidR="00243624">
        <w:rPr>
          <w:rFonts w:ascii="Times New Roman" w:hAnsi="Times New Roman" w:cs="Times New Roman"/>
          <w:sz w:val="24"/>
          <w:szCs w:val="24"/>
        </w:rPr>
        <w:t>vels of anxiety about data use. F</w:t>
      </w:r>
      <w:r w:rsidR="00311A71">
        <w:rPr>
          <w:rFonts w:ascii="Times New Roman" w:hAnsi="Times New Roman" w:cs="Times New Roman"/>
          <w:sz w:val="24"/>
          <w:szCs w:val="24"/>
        </w:rPr>
        <w:t>or this analysis we</w:t>
      </w:r>
      <w:r w:rsidR="00F31D94">
        <w:rPr>
          <w:rFonts w:ascii="Times New Roman" w:hAnsi="Times New Roman" w:cs="Times New Roman"/>
          <w:sz w:val="24"/>
          <w:szCs w:val="24"/>
        </w:rPr>
        <w:t xml:space="preserve"> excluded</w:t>
      </w:r>
      <w:r w:rsidR="005303D4">
        <w:rPr>
          <w:rFonts w:ascii="Times New Roman" w:hAnsi="Times New Roman" w:cs="Times New Roman"/>
          <w:sz w:val="24"/>
          <w:szCs w:val="24"/>
        </w:rPr>
        <w:t xml:space="preserve"> th</w:t>
      </w:r>
      <w:r w:rsidR="00991039">
        <w:rPr>
          <w:rFonts w:ascii="Times New Roman" w:hAnsi="Times New Roman" w:cs="Times New Roman"/>
          <w:sz w:val="24"/>
          <w:szCs w:val="24"/>
        </w:rPr>
        <w:t xml:space="preserve">ose whose responses indicated </w:t>
      </w:r>
      <w:r w:rsidR="005303D4">
        <w:rPr>
          <w:rFonts w:ascii="Times New Roman" w:hAnsi="Times New Roman" w:cs="Times New Roman"/>
          <w:sz w:val="24"/>
          <w:szCs w:val="24"/>
        </w:rPr>
        <w:t xml:space="preserve">neutrality </w:t>
      </w:r>
      <w:r w:rsidR="00311A71">
        <w:rPr>
          <w:rFonts w:ascii="Times New Roman" w:hAnsi="Times New Roman" w:cs="Times New Roman"/>
          <w:sz w:val="24"/>
          <w:szCs w:val="24"/>
        </w:rPr>
        <w:t>in terms of anxiety over</w:t>
      </w:r>
      <w:r w:rsidR="00243624">
        <w:rPr>
          <w:rFonts w:ascii="Times New Roman" w:hAnsi="Times New Roman" w:cs="Times New Roman"/>
          <w:sz w:val="24"/>
          <w:szCs w:val="24"/>
        </w:rPr>
        <w:t xml:space="preserve"> use</w:t>
      </w:r>
      <w:r w:rsidR="00991039">
        <w:rPr>
          <w:rFonts w:ascii="Times New Roman" w:hAnsi="Times New Roman" w:cs="Times New Roman"/>
          <w:sz w:val="24"/>
          <w:szCs w:val="24"/>
        </w:rPr>
        <w:t xml:space="preserve"> (i.e., those who scored between 2.5 and 3.5)</w:t>
      </w:r>
      <w:r w:rsidR="00DF2214">
        <w:rPr>
          <w:rFonts w:ascii="Times New Roman" w:hAnsi="Times New Roman" w:cs="Times New Roman"/>
          <w:sz w:val="24"/>
          <w:szCs w:val="24"/>
        </w:rPr>
        <w:t xml:space="preserve">. </w:t>
      </w:r>
      <w:r w:rsidR="004D059B">
        <w:rPr>
          <w:rFonts w:ascii="Times New Roman" w:hAnsi="Times New Roman" w:cs="Times New Roman"/>
          <w:sz w:val="24"/>
          <w:szCs w:val="24"/>
        </w:rPr>
        <w:tab/>
      </w:r>
    </w:p>
    <w:p w14:paraId="35EE780B" w14:textId="5C3A6A83" w:rsidR="00250D6C" w:rsidRDefault="004D059B" w:rsidP="003364F6">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32383">
        <w:rPr>
          <w:rFonts w:ascii="Times New Roman" w:hAnsi="Times New Roman" w:cs="Times New Roman"/>
          <w:sz w:val="24"/>
          <w:szCs w:val="24"/>
        </w:rPr>
        <w:t>We found that reported anxiety about data use differed by whether teachers reported having worked in a school where data were misu</w:t>
      </w:r>
      <w:r w:rsidR="00AF3041">
        <w:rPr>
          <w:rFonts w:ascii="Times New Roman" w:hAnsi="Times New Roman" w:cs="Times New Roman"/>
          <w:sz w:val="24"/>
          <w:szCs w:val="24"/>
        </w:rPr>
        <w:t>s</w:t>
      </w:r>
      <w:r w:rsidR="00412CE2">
        <w:rPr>
          <w:rFonts w:ascii="Times New Roman" w:hAnsi="Times New Roman" w:cs="Times New Roman"/>
          <w:sz w:val="24"/>
          <w:szCs w:val="24"/>
        </w:rPr>
        <w:t>ed/abused</w:t>
      </w:r>
      <w:r w:rsidR="00B8275F">
        <w:rPr>
          <w:rFonts w:ascii="Times New Roman" w:hAnsi="Times New Roman" w:cs="Times New Roman"/>
          <w:sz w:val="24"/>
          <w:szCs w:val="24"/>
        </w:rPr>
        <w:t xml:space="preserve"> (see Table 7).</w:t>
      </w:r>
      <w:r w:rsidR="00132383">
        <w:rPr>
          <w:rFonts w:ascii="Times New Roman" w:hAnsi="Times New Roman" w:cs="Times New Roman"/>
          <w:sz w:val="24"/>
          <w:szCs w:val="24"/>
        </w:rPr>
        <w:t xml:space="preserve"> Upon closer examination, we observed that </w:t>
      </w:r>
      <w:r w:rsidR="00311A71">
        <w:rPr>
          <w:rFonts w:ascii="Times New Roman" w:hAnsi="Times New Roman" w:cs="Times New Roman"/>
          <w:sz w:val="24"/>
          <w:szCs w:val="24"/>
        </w:rPr>
        <w:t>teachers who reported having worked in one o</w:t>
      </w:r>
      <w:r w:rsidR="00C76897">
        <w:rPr>
          <w:rFonts w:ascii="Times New Roman" w:hAnsi="Times New Roman" w:cs="Times New Roman"/>
          <w:sz w:val="24"/>
          <w:szCs w:val="24"/>
        </w:rPr>
        <w:t xml:space="preserve">r more contexts where data were </w:t>
      </w:r>
      <w:r w:rsidR="00311A71">
        <w:rPr>
          <w:rFonts w:ascii="Times New Roman" w:hAnsi="Times New Roman" w:cs="Times New Roman"/>
          <w:sz w:val="24"/>
          <w:szCs w:val="24"/>
        </w:rPr>
        <w:t>used to shame or punish teachers were overrepresented among those who scored at levels of modera</w:t>
      </w:r>
      <w:r w:rsidR="00B8275F">
        <w:rPr>
          <w:rFonts w:ascii="Times New Roman" w:hAnsi="Times New Roman" w:cs="Times New Roman"/>
          <w:sz w:val="24"/>
          <w:szCs w:val="24"/>
        </w:rPr>
        <w:t>te to high anxiety</w:t>
      </w:r>
      <w:r w:rsidR="006A397D">
        <w:rPr>
          <w:rFonts w:ascii="Times New Roman" w:hAnsi="Times New Roman" w:cs="Times New Roman"/>
          <w:sz w:val="24"/>
          <w:szCs w:val="24"/>
        </w:rPr>
        <w:t xml:space="preserve">. </w:t>
      </w:r>
      <w:proofErr w:type="gramStart"/>
      <w:r w:rsidR="006A397D">
        <w:rPr>
          <w:rFonts w:ascii="Times New Roman" w:hAnsi="Times New Roman" w:cs="Times New Roman"/>
          <w:sz w:val="24"/>
          <w:szCs w:val="24"/>
        </w:rPr>
        <w:t>Of  98</w:t>
      </w:r>
      <w:proofErr w:type="gramEnd"/>
      <w:r w:rsidR="006A397D">
        <w:rPr>
          <w:rFonts w:ascii="Times New Roman" w:hAnsi="Times New Roman" w:cs="Times New Roman"/>
          <w:sz w:val="24"/>
          <w:szCs w:val="24"/>
        </w:rPr>
        <w:t xml:space="preserve"> teachers</w:t>
      </w:r>
      <w:r w:rsidR="00C76897">
        <w:rPr>
          <w:rFonts w:ascii="Times New Roman" w:hAnsi="Times New Roman" w:cs="Times New Roman"/>
          <w:sz w:val="24"/>
          <w:szCs w:val="24"/>
        </w:rPr>
        <w:t>, 38</w:t>
      </w:r>
      <w:r w:rsidR="00311A71">
        <w:rPr>
          <w:rFonts w:ascii="Times New Roman" w:hAnsi="Times New Roman" w:cs="Times New Roman"/>
          <w:sz w:val="24"/>
          <w:szCs w:val="24"/>
        </w:rPr>
        <w:t xml:space="preserve"> reported moderate or high levels of anxiety about data use, and </w:t>
      </w:r>
      <w:r w:rsidR="00C76897">
        <w:rPr>
          <w:rFonts w:ascii="Times New Roman" w:hAnsi="Times New Roman" w:cs="Times New Roman"/>
          <w:sz w:val="24"/>
          <w:szCs w:val="24"/>
        </w:rPr>
        <w:t>of these, 3</w:t>
      </w:r>
      <w:r>
        <w:rPr>
          <w:rFonts w:ascii="Times New Roman" w:hAnsi="Times New Roman" w:cs="Times New Roman"/>
          <w:sz w:val="24"/>
          <w:szCs w:val="24"/>
        </w:rPr>
        <w:t>6 (</w:t>
      </w:r>
      <w:r w:rsidR="00C76897">
        <w:rPr>
          <w:rFonts w:ascii="Times New Roman" w:hAnsi="Times New Roman" w:cs="Times New Roman"/>
          <w:sz w:val="24"/>
          <w:szCs w:val="24"/>
        </w:rPr>
        <w:t>94.7</w:t>
      </w:r>
      <w:r>
        <w:rPr>
          <w:rFonts w:ascii="Times New Roman" w:hAnsi="Times New Roman" w:cs="Times New Roman"/>
          <w:sz w:val="24"/>
          <w:szCs w:val="24"/>
        </w:rPr>
        <w:t xml:space="preserve">%) reported having worked in a context of data </w:t>
      </w:r>
      <w:r>
        <w:rPr>
          <w:rFonts w:ascii="Times New Roman" w:hAnsi="Times New Roman" w:cs="Times New Roman"/>
          <w:sz w:val="24"/>
          <w:szCs w:val="24"/>
        </w:rPr>
        <w:lastRenderedPageBreak/>
        <w:t>mis</w:t>
      </w:r>
      <w:r w:rsidR="00C76897">
        <w:rPr>
          <w:rFonts w:ascii="Times New Roman" w:hAnsi="Times New Roman" w:cs="Times New Roman"/>
          <w:sz w:val="24"/>
          <w:szCs w:val="24"/>
        </w:rPr>
        <w:t>use/abuse. Conversely, of the 40</w:t>
      </w:r>
      <w:r>
        <w:rPr>
          <w:rFonts w:ascii="Times New Roman" w:hAnsi="Times New Roman" w:cs="Times New Roman"/>
          <w:sz w:val="24"/>
          <w:szCs w:val="24"/>
        </w:rPr>
        <w:t xml:space="preserve"> teachers who reported having never worked in a context of data misuse/abuse, none scored at levels of moderate to high anxiety about data use.</w:t>
      </w:r>
      <w:r w:rsidR="00B116B9">
        <w:rPr>
          <w:rFonts w:ascii="Times New Roman" w:hAnsi="Times New Roman" w:cs="Times New Roman"/>
          <w:sz w:val="24"/>
          <w:szCs w:val="24"/>
        </w:rPr>
        <w:t xml:space="preserve"> </w:t>
      </w:r>
    </w:p>
    <w:p w14:paraId="18800D6C" w14:textId="77777777" w:rsidR="0057158B" w:rsidRDefault="003364F6" w:rsidP="0057158B">
      <w:pPr>
        <w:pStyle w:val="NoSpacing"/>
        <w:spacing w:line="480" w:lineRule="auto"/>
        <w:contextualSpacing/>
        <w:rPr>
          <w:rFonts w:ascii="Times New Roman" w:hAnsi="Times New Roman" w:cs="Times New Roman"/>
          <w:i/>
          <w:sz w:val="24"/>
          <w:szCs w:val="24"/>
        </w:rPr>
      </w:pPr>
      <w:r w:rsidRPr="00153D4D">
        <w:rPr>
          <w:rFonts w:ascii="Times New Roman" w:hAnsi="Times New Roman" w:cs="Times New Roman"/>
          <w:i/>
          <w:sz w:val="24"/>
          <w:szCs w:val="24"/>
        </w:rPr>
        <w:t xml:space="preserve">Table 7. </w:t>
      </w:r>
      <w:r w:rsidR="009D6817" w:rsidRPr="00153D4D">
        <w:rPr>
          <w:rFonts w:ascii="Times New Roman" w:hAnsi="Times New Roman" w:cs="Times New Roman"/>
          <w:i/>
          <w:sz w:val="24"/>
          <w:szCs w:val="24"/>
        </w:rPr>
        <w:t>Anxiety</w:t>
      </w:r>
      <w:r w:rsidRPr="00153D4D">
        <w:rPr>
          <w:rFonts w:ascii="Times New Roman" w:hAnsi="Times New Roman" w:cs="Times New Roman"/>
          <w:i/>
          <w:sz w:val="24"/>
          <w:szCs w:val="24"/>
        </w:rPr>
        <w:t xml:space="preserve"> about data use by </w:t>
      </w:r>
      <w:r w:rsidR="009D6817" w:rsidRPr="00153D4D">
        <w:rPr>
          <w:rFonts w:ascii="Times New Roman" w:hAnsi="Times New Roman" w:cs="Times New Roman"/>
          <w:i/>
          <w:sz w:val="24"/>
          <w:szCs w:val="24"/>
        </w:rPr>
        <w:t>Reported experience</w:t>
      </w:r>
      <w:r w:rsidR="0057158B" w:rsidRPr="00153D4D">
        <w:rPr>
          <w:rFonts w:ascii="Times New Roman" w:hAnsi="Times New Roman" w:cs="Times New Roman"/>
          <w:i/>
          <w:sz w:val="24"/>
          <w:szCs w:val="24"/>
        </w:rPr>
        <w:t xml:space="preserve"> of data misuse/abuse.</w:t>
      </w:r>
    </w:p>
    <w:tbl>
      <w:tblPr>
        <w:tblW w:w="8971" w:type="dxa"/>
        <w:tblInd w:w="93" w:type="dxa"/>
        <w:tblLayout w:type="fixed"/>
        <w:tblLook w:val="04A0" w:firstRow="1" w:lastRow="0" w:firstColumn="1" w:lastColumn="0" w:noHBand="0" w:noVBand="1"/>
      </w:tblPr>
      <w:tblGrid>
        <w:gridCol w:w="3795"/>
        <w:gridCol w:w="270"/>
        <w:gridCol w:w="720"/>
        <w:gridCol w:w="900"/>
        <w:gridCol w:w="630"/>
        <w:gridCol w:w="900"/>
        <w:gridCol w:w="990"/>
        <w:gridCol w:w="766"/>
      </w:tblGrid>
      <w:tr w:rsidR="00C5165B" w:rsidRPr="00B8275F" w14:paraId="5760DA20" w14:textId="77777777" w:rsidTr="00250D6C">
        <w:trPr>
          <w:trHeight w:val="307"/>
        </w:trPr>
        <w:tc>
          <w:tcPr>
            <w:tcW w:w="3795" w:type="dxa"/>
            <w:tcBorders>
              <w:top w:val="single" w:sz="4" w:space="0" w:color="auto"/>
              <w:bottom w:val="single" w:sz="4" w:space="0" w:color="auto"/>
            </w:tcBorders>
            <w:shd w:val="clear" w:color="auto" w:fill="auto"/>
            <w:vAlign w:val="bottom"/>
            <w:hideMark/>
          </w:tcPr>
          <w:p w14:paraId="038FB065"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270" w:type="dxa"/>
            <w:tcBorders>
              <w:top w:val="single" w:sz="4" w:space="0" w:color="auto"/>
              <w:bottom w:val="single" w:sz="4" w:space="0" w:color="auto"/>
            </w:tcBorders>
            <w:shd w:val="clear" w:color="auto" w:fill="auto"/>
            <w:vAlign w:val="bottom"/>
            <w:hideMark/>
          </w:tcPr>
          <w:p w14:paraId="3A6EC319"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3150" w:type="dxa"/>
            <w:gridSpan w:val="4"/>
            <w:tcBorders>
              <w:top w:val="single" w:sz="4" w:space="0" w:color="auto"/>
              <w:bottom w:val="single" w:sz="4" w:space="0" w:color="auto"/>
            </w:tcBorders>
            <w:shd w:val="clear" w:color="auto" w:fill="auto"/>
            <w:vAlign w:val="bottom"/>
            <w:hideMark/>
          </w:tcPr>
          <w:p w14:paraId="463F5698"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Reported Anxiety about Data Use</w:t>
            </w:r>
          </w:p>
        </w:tc>
        <w:tc>
          <w:tcPr>
            <w:tcW w:w="1756" w:type="dxa"/>
            <w:gridSpan w:val="2"/>
            <w:tcBorders>
              <w:top w:val="single" w:sz="4" w:space="0" w:color="auto"/>
              <w:bottom w:val="single" w:sz="4" w:space="0" w:color="auto"/>
            </w:tcBorders>
            <w:shd w:val="clear" w:color="auto" w:fill="auto"/>
            <w:vAlign w:val="bottom"/>
            <w:hideMark/>
          </w:tcPr>
          <w:p w14:paraId="06E9EE1F"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Pearson Chi-Square Test</w:t>
            </w:r>
          </w:p>
        </w:tc>
      </w:tr>
      <w:tr w:rsidR="00C5165B" w:rsidRPr="00B8275F" w14:paraId="197C2239" w14:textId="77777777" w:rsidTr="00250D6C">
        <w:trPr>
          <w:trHeight w:val="307"/>
        </w:trPr>
        <w:tc>
          <w:tcPr>
            <w:tcW w:w="3795" w:type="dxa"/>
            <w:tcBorders>
              <w:top w:val="single" w:sz="4" w:space="0" w:color="auto"/>
            </w:tcBorders>
            <w:shd w:val="clear" w:color="auto" w:fill="auto"/>
            <w:vAlign w:val="bottom"/>
            <w:hideMark/>
          </w:tcPr>
          <w:p w14:paraId="399CE6AD" w14:textId="77777777" w:rsidR="00B8275F" w:rsidRPr="00B8275F" w:rsidRDefault="00B8275F" w:rsidP="00C5165B">
            <w:pPr>
              <w:spacing w:after="0" w:line="240" w:lineRule="auto"/>
              <w:jc w:val="center"/>
              <w:rPr>
                <w:rFonts w:ascii="Calibri" w:eastAsia="Times New Roman" w:hAnsi="Calibri" w:cs="Calibri"/>
                <w:i/>
                <w:iCs/>
                <w:color w:val="000000"/>
                <w:sz w:val="20"/>
                <w:szCs w:val="20"/>
              </w:rPr>
            </w:pPr>
          </w:p>
        </w:tc>
        <w:tc>
          <w:tcPr>
            <w:tcW w:w="270" w:type="dxa"/>
            <w:tcBorders>
              <w:top w:val="single" w:sz="4" w:space="0" w:color="auto"/>
            </w:tcBorders>
            <w:shd w:val="clear" w:color="auto" w:fill="auto"/>
            <w:vAlign w:val="bottom"/>
            <w:hideMark/>
          </w:tcPr>
          <w:p w14:paraId="534A47A6" w14:textId="77777777" w:rsidR="00B8275F" w:rsidRPr="00B8275F" w:rsidRDefault="00B8275F" w:rsidP="00C5165B">
            <w:pPr>
              <w:spacing w:after="0" w:line="240" w:lineRule="auto"/>
              <w:jc w:val="center"/>
              <w:rPr>
                <w:rFonts w:ascii="Calibri" w:eastAsia="Times New Roman" w:hAnsi="Calibri" w:cs="Calibri"/>
                <w:color w:val="000000"/>
                <w:sz w:val="20"/>
                <w:szCs w:val="20"/>
              </w:rPr>
            </w:pPr>
          </w:p>
        </w:tc>
        <w:tc>
          <w:tcPr>
            <w:tcW w:w="1620" w:type="dxa"/>
            <w:gridSpan w:val="2"/>
            <w:tcBorders>
              <w:top w:val="single" w:sz="4" w:space="0" w:color="auto"/>
            </w:tcBorders>
            <w:shd w:val="clear" w:color="auto" w:fill="auto"/>
            <w:vAlign w:val="bottom"/>
            <w:hideMark/>
          </w:tcPr>
          <w:p w14:paraId="63AB8C1C" w14:textId="77777777" w:rsidR="00B8275F" w:rsidRPr="00B8275F" w:rsidRDefault="00B8275F" w:rsidP="00C5165B">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Low-No Anxiety</w:t>
            </w:r>
          </w:p>
        </w:tc>
        <w:tc>
          <w:tcPr>
            <w:tcW w:w="1530" w:type="dxa"/>
            <w:gridSpan w:val="2"/>
            <w:tcBorders>
              <w:top w:val="single" w:sz="4" w:space="0" w:color="auto"/>
            </w:tcBorders>
            <w:shd w:val="clear" w:color="auto" w:fill="auto"/>
            <w:vAlign w:val="bottom"/>
            <w:hideMark/>
          </w:tcPr>
          <w:p w14:paraId="472B0216" w14:textId="77777777" w:rsidR="00B8275F" w:rsidRPr="00B8275F" w:rsidRDefault="00B8275F" w:rsidP="00C5165B">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Moderate-High Anxiety</w:t>
            </w:r>
          </w:p>
        </w:tc>
        <w:tc>
          <w:tcPr>
            <w:tcW w:w="990" w:type="dxa"/>
            <w:tcBorders>
              <w:top w:val="single" w:sz="4" w:space="0" w:color="auto"/>
            </w:tcBorders>
            <w:shd w:val="clear" w:color="auto" w:fill="auto"/>
            <w:vAlign w:val="bottom"/>
            <w:hideMark/>
          </w:tcPr>
          <w:p w14:paraId="57FBDFC1" w14:textId="77777777" w:rsidR="00B8275F" w:rsidRPr="00B8275F" w:rsidRDefault="00B8275F" w:rsidP="00C5165B">
            <w:pPr>
              <w:spacing w:after="0" w:line="240" w:lineRule="auto"/>
              <w:jc w:val="center"/>
              <w:rPr>
                <w:rFonts w:ascii="Calibri" w:eastAsia="Times New Roman" w:hAnsi="Calibri" w:cs="Calibri"/>
                <w:i/>
                <w:iCs/>
                <w:color w:val="000000"/>
                <w:sz w:val="20"/>
                <w:szCs w:val="20"/>
              </w:rPr>
            </w:pPr>
            <w:r w:rsidRPr="00B8275F">
              <w:rPr>
                <w:rFonts w:ascii="Calibri" w:eastAsia="Times New Roman" w:hAnsi="Calibri" w:cs="Calibri"/>
                <w:i/>
                <w:iCs/>
                <w:color w:val="000000"/>
                <w:sz w:val="20"/>
                <w:szCs w:val="20"/>
              </w:rPr>
              <w:t>X</w:t>
            </w:r>
            <w:r w:rsidRPr="00B8275F">
              <w:rPr>
                <w:rFonts w:ascii="Calibri" w:eastAsia="Times New Roman" w:hAnsi="Calibri" w:cs="Calibri"/>
                <w:i/>
                <w:iCs/>
                <w:color w:val="000000"/>
                <w:sz w:val="20"/>
                <w:szCs w:val="20"/>
                <w:vertAlign w:val="superscript"/>
              </w:rPr>
              <w:t xml:space="preserve">2 </w:t>
            </w:r>
            <w:r w:rsidRPr="00B8275F">
              <w:rPr>
                <w:rFonts w:ascii="Calibri" w:eastAsia="Times New Roman" w:hAnsi="Calibri" w:cs="Calibri"/>
                <w:color w:val="000000"/>
                <w:sz w:val="20"/>
                <w:szCs w:val="20"/>
              </w:rPr>
              <w:t>(df= 2)</w:t>
            </w:r>
          </w:p>
        </w:tc>
        <w:tc>
          <w:tcPr>
            <w:tcW w:w="766" w:type="dxa"/>
            <w:tcBorders>
              <w:top w:val="single" w:sz="4" w:space="0" w:color="auto"/>
            </w:tcBorders>
            <w:shd w:val="clear" w:color="auto" w:fill="auto"/>
            <w:vAlign w:val="bottom"/>
            <w:hideMark/>
          </w:tcPr>
          <w:p w14:paraId="74C3E02D" w14:textId="77777777" w:rsidR="00B8275F" w:rsidRPr="00B8275F" w:rsidRDefault="00B8275F" w:rsidP="00C5165B">
            <w:pPr>
              <w:spacing w:after="0" w:line="240" w:lineRule="auto"/>
              <w:jc w:val="center"/>
              <w:rPr>
                <w:rFonts w:ascii="Calibri" w:eastAsia="Times New Roman" w:hAnsi="Calibri" w:cs="Calibri"/>
                <w:i/>
                <w:iCs/>
                <w:color w:val="000000"/>
                <w:sz w:val="20"/>
                <w:szCs w:val="20"/>
              </w:rPr>
            </w:pPr>
            <w:r w:rsidRPr="00B8275F">
              <w:rPr>
                <w:rFonts w:ascii="Calibri" w:eastAsia="Times New Roman" w:hAnsi="Calibri" w:cs="Calibri"/>
                <w:i/>
                <w:iCs/>
                <w:color w:val="000000"/>
                <w:sz w:val="20"/>
                <w:szCs w:val="20"/>
              </w:rPr>
              <w:t>p</w:t>
            </w:r>
          </w:p>
        </w:tc>
      </w:tr>
      <w:tr w:rsidR="00B8275F" w:rsidRPr="00B8275F" w14:paraId="510A6B18" w14:textId="77777777" w:rsidTr="00250D6C">
        <w:trPr>
          <w:trHeight w:val="537"/>
        </w:trPr>
        <w:tc>
          <w:tcPr>
            <w:tcW w:w="3795" w:type="dxa"/>
            <w:shd w:val="clear" w:color="auto" w:fill="auto"/>
            <w:vAlign w:val="bottom"/>
            <w:hideMark/>
          </w:tcPr>
          <w:p w14:paraId="4A39B28F" w14:textId="77777777" w:rsidR="00B8275F" w:rsidRPr="00B8275F" w:rsidRDefault="00B8275F" w:rsidP="00C5165B">
            <w:pPr>
              <w:spacing w:after="0" w:line="240" w:lineRule="auto"/>
              <w:ind w:left="288" w:hanging="288"/>
              <w:rPr>
                <w:rFonts w:ascii="Calibri" w:eastAsia="Times New Roman" w:hAnsi="Calibri" w:cs="Calibri"/>
                <w:i/>
                <w:iCs/>
                <w:color w:val="000000"/>
                <w:sz w:val="20"/>
                <w:szCs w:val="20"/>
              </w:rPr>
            </w:pPr>
            <w:r w:rsidRPr="00B8275F">
              <w:rPr>
                <w:rFonts w:ascii="Calibri" w:eastAsia="Times New Roman" w:hAnsi="Calibri" w:cs="Calibri"/>
                <w:i/>
                <w:iCs/>
                <w:color w:val="000000"/>
                <w:sz w:val="20"/>
                <w:szCs w:val="20"/>
              </w:rPr>
              <w:t>Repor</w:t>
            </w:r>
            <w:r w:rsidR="00C5165B">
              <w:rPr>
                <w:rFonts w:ascii="Calibri" w:eastAsia="Times New Roman" w:hAnsi="Calibri" w:cs="Calibri"/>
                <w:i/>
                <w:iCs/>
                <w:color w:val="000000"/>
                <w:sz w:val="20"/>
                <w:szCs w:val="20"/>
              </w:rPr>
              <w:t xml:space="preserve">ted </w:t>
            </w:r>
            <w:r w:rsidR="00250D6C">
              <w:rPr>
                <w:rFonts w:ascii="Calibri" w:eastAsia="Times New Roman" w:hAnsi="Calibri" w:cs="Calibri"/>
                <w:i/>
                <w:iCs/>
                <w:color w:val="000000"/>
                <w:sz w:val="20"/>
                <w:szCs w:val="20"/>
              </w:rPr>
              <w:t xml:space="preserve">personal </w:t>
            </w:r>
            <w:r w:rsidR="00C5165B">
              <w:rPr>
                <w:rFonts w:ascii="Calibri" w:eastAsia="Times New Roman" w:hAnsi="Calibri" w:cs="Calibri"/>
                <w:i/>
                <w:iCs/>
                <w:color w:val="000000"/>
                <w:sz w:val="20"/>
                <w:szCs w:val="20"/>
              </w:rPr>
              <w:t xml:space="preserve">experience with data misuse or </w:t>
            </w:r>
            <w:r w:rsidRPr="00B8275F">
              <w:rPr>
                <w:rFonts w:ascii="Calibri" w:eastAsia="Times New Roman" w:hAnsi="Calibri" w:cs="Calibri"/>
                <w:i/>
                <w:iCs/>
                <w:color w:val="000000"/>
                <w:sz w:val="20"/>
                <w:szCs w:val="20"/>
              </w:rPr>
              <w:t>abuse</w:t>
            </w:r>
          </w:p>
        </w:tc>
        <w:tc>
          <w:tcPr>
            <w:tcW w:w="270" w:type="dxa"/>
            <w:shd w:val="clear" w:color="auto" w:fill="auto"/>
            <w:vAlign w:val="bottom"/>
            <w:hideMark/>
          </w:tcPr>
          <w:p w14:paraId="2283E73A"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20" w:type="dxa"/>
            <w:shd w:val="clear" w:color="auto" w:fill="auto"/>
            <w:vAlign w:val="bottom"/>
            <w:hideMark/>
          </w:tcPr>
          <w:p w14:paraId="394A564A"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N</w:t>
            </w:r>
          </w:p>
        </w:tc>
        <w:tc>
          <w:tcPr>
            <w:tcW w:w="900" w:type="dxa"/>
            <w:shd w:val="clear" w:color="auto" w:fill="auto"/>
            <w:vAlign w:val="bottom"/>
            <w:hideMark/>
          </w:tcPr>
          <w:p w14:paraId="73DD33E4"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w:t>
            </w:r>
          </w:p>
        </w:tc>
        <w:tc>
          <w:tcPr>
            <w:tcW w:w="630" w:type="dxa"/>
            <w:shd w:val="clear" w:color="auto" w:fill="auto"/>
            <w:vAlign w:val="bottom"/>
            <w:hideMark/>
          </w:tcPr>
          <w:p w14:paraId="081C97F6"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N</w:t>
            </w:r>
          </w:p>
        </w:tc>
        <w:tc>
          <w:tcPr>
            <w:tcW w:w="900" w:type="dxa"/>
            <w:shd w:val="clear" w:color="auto" w:fill="auto"/>
            <w:vAlign w:val="bottom"/>
            <w:hideMark/>
          </w:tcPr>
          <w:p w14:paraId="4BFE5BA8"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w:t>
            </w:r>
          </w:p>
        </w:tc>
        <w:tc>
          <w:tcPr>
            <w:tcW w:w="990" w:type="dxa"/>
            <w:shd w:val="clear" w:color="auto" w:fill="auto"/>
            <w:vAlign w:val="bottom"/>
            <w:hideMark/>
          </w:tcPr>
          <w:p w14:paraId="780F2B12" w14:textId="77777777" w:rsidR="00B8275F" w:rsidRPr="00B8275F" w:rsidRDefault="00B8275F" w:rsidP="00B8275F">
            <w:pPr>
              <w:spacing w:after="0" w:line="240" w:lineRule="auto"/>
              <w:jc w:val="center"/>
              <w:rPr>
                <w:rFonts w:ascii="Calibri" w:eastAsia="Times New Roman" w:hAnsi="Calibri" w:cs="Calibri"/>
                <w:color w:val="000000"/>
                <w:sz w:val="20"/>
                <w:szCs w:val="20"/>
              </w:rPr>
            </w:pPr>
          </w:p>
        </w:tc>
        <w:tc>
          <w:tcPr>
            <w:tcW w:w="766" w:type="dxa"/>
            <w:shd w:val="clear" w:color="auto" w:fill="auto"/>
            <w:vAlign w:val="bottom"/>
            <w:hideMark/>
          </w:tcPr>
          <w:p w14:paraId="78F45915" w14:textId="77777777" w:rsidR="00B8275F" w:rsidRPr="00B8275F" w:rsidRDefault="00B8275F" w:rsidP="00B8275F">
            <w:pPr>
              <w:spacing w:after="0" w:line="240" w:lineRule="auto"/>
              <w:jc w:val="center"/>
              <w:rPr>
                <w:rFonts w:ascii="Calibri" w:eastAsia="Times New Roman" w:hAnsi="Calibri" w:cs="Calibri"/>
                <w:color w:val="000000"/>
                <w:sz w:val="20"/>
                <w:szCs w:val="20"/>
              </w:rPr>
            </w:pPr>
          </w:p>
        </w:tc>
      </w:tr>
      <w:tr w:rsidR="00B8275F" w:rsidRPr="00B8275F" w14:paraId="7B23D082" w14:textId="77777777" w:rsidTr="00250D6C">
        <w:trPr>
          <w:trHeight w:val="153"/>
        </w:trPr>
        <w:tc>
          <w:tcPr>
            <w:tcW w:w="3795" w:type="dxa"/>
            <w:shd w:val="clear" w:color="auto" w:fill="auto"/>
            <w:vAlign w:val="bottom"/>
            <w:hideMark/>
          </w:tcPr>
          <w:p w14:paraId="17BB6A49" w14:textId="77777777" w:rsidR="00B8275F" w:rsidRPr="00B8275F" w:rsidRDefault="00B8275F" w:rsidP="00B8275F">
            <w:pPr>
              <w:spacing w:after="0" w:line="240" w:lineRule="auto"/>
              <w:ind w:firstLineChars="200" w:firstLine="400"/>
              <w:rPr>
                <w:rFonts w:ascii="Calibri" w:eastAsia="Times New Roman" w:hAnsi="Calibri" w:cs="Calibri"/>
                <w:color w:val="000000"/>
                <w:sz w:val="20"/>
                <w:szCs w:val="20"/>
              </w:rPr>
            </w:pPr>
          </w:p>
        </w:tc>
        <w:tc>
          <w:tcPr>
            <w:tcW w:w="270" w:type="dxa"/>
            <w:shd w:val="clear" w:color="auto" w:fill="auto"/>
            <w:vAlign w:val="bottom"/>
            <w:hideMark/>
          </w:tcPr>
          <w:p w14:paraId="0BE941F2"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20" w:type="dxa"/>
            <w:shd w:val="clear" w:color="auto" w:fill="auto"/>
            <w:vAlign w:val="bottom"/>
            <w:hideMark/>
          </w:tcPr>
          <w:p w14:paraId="0E93A913"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900" w:type="dxa"/>
            <w:shd w:val="clear" w:color="auto" w:fill="auto"/>
            <w:vAlign w:val="bottom"/>
            <w:hideMark/>
          </w:tcPr>
          <w:p w14:paraId="51C9EE4E"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630" w:type="dxa"/>
            <w:shd w:val="clear" w:color="auto" w:fill="auto"/>
            <w:vAlign w:val="bottom"/>
            <w:hideMark/>
          </w:tcPr>
          <w:p w14:paraId="4AC80D36"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900" w:type="dxa"/>
            <w:shd w:val="clear" w:color="auto" w:fill="auto"/>
            <w:vAlign w:val="bottom"/>
            <w:hideMark/>
          </w:tcPr>
          <w:p w14:paraId="77AFB984"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990" w:type="dxa"/>
            <w:shd w:val="clear" w:color="auto" w:fill="auto"/>
            <w:vAlign w:val="bottom"/>
            <w:hideMark/>
          </w:tcPr>
          <w:p w14:paraId="2B6CE22F"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66" w:type="dxa"/>
            <w:shd w:val="clear" w:color="auto" w:fill="auto"/>
            <w:vAlign w:val="bottom"/>
            <w:hideMark/>
          </w:tcPr>
          <w:p w14:paraId="0B2DE7D7" w14:textId="77777777" w:rsidR="00B8275F" w:rsidRPr="00B8275F" w:rsidRDefault="00B8275F" w:rsidP="00B8275F">
            <w:pPr>
              <w:spacing w:after="0" w:line="240" w:lineRule="auto"/>
              <w:rPr>
                <w:rFonts w:ascii="Calibri" w:eastAsia="Times New Roman" w:hAnsi="Calibri" w:cs="Calibri"/>
                <w:color w:val="000000"/>
                <w:sz w:val="20"/>
                <w:szCs w:val="20"/>
              </w:rPr>
            </w:pPr>
          </w:p>
        </w:tc>
      </w:tr>
      <w:tr w:rsidR="00B8275F" w:rsidRPr="00B8275F" w14:paraId="52909824" w14:textId="77777777" w:rsidTr="00250D6C">
        <w:trPr>
          <w:trHeight w:val="467"/>
        </w:trPr>
        <w:tc>
          <w:tcPr>
            <w:tcW w:w="3795" w:type="dxa"/>
            <w:shd w:val="clear" w:color="auto" w:fill="auto"/>
            <w:vAlign w:val="bottom"/>
            <w:hideMark/>
          </w:tcPr>
          <w:p w14:paraId="28030E47" w14:textId="77777777" w:rsidR="00B8275F" w:rsidRPr="00B8275F" w:rsidRDefault="00C5165B" w:rsidP="00C5165B">
            <w:pPr>
              <w:spacing w:after="0" w:line="240" w:lineRule="auto"/>
              <w:ind w:left="288" w:hanging="288"/>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250D6C">
              <w:rPr>
                <w:rFonts w:ascii="Calibri" w:eastAsia="Times New Roman" w:hAnsi="Calibri" w:cs="Calibri"/>
                <w:color w:val="000000"/>
                <w:sz w:val="20"/>
                <w:szCs w:val="20"/>
              </w:rPr>
              <w:t xml:space="preserve"> </w:t>
            </w:r>
            <w:r w:rsidR="00B8275F" w:rsidRPr="00B8275F">
              <w:rPr>
                <w:rFonts w:ascii="Calibri" w:eastAsia="Times New Roman" w:hAnsi="Calibri" w:cs="Calibri"/>
                <w:color w:val="000000"/>
                <w:sz w:val="20"/>
                <w:szCs w:val="20"/>
              </w:rPr>
              <w:t>Has never experienced data misuse/abuse (N=40)</w:t>
            </w:r>
          </w:p>
        </w:tc>
        <w:tc>
          <w:tcPr>
            <w:tcW w:w="270" w:type="dxa"/>
            <w:shd w:val="clear" w:color="auto" w:fill="auto"/>
            <w:vAlign w:val="bottom"/>
            <w:hideMark/>
          </w:tcPr>
          <w:p w14:paraId="184787CC"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20" w:type="dxa"/>
            <w:shd w:val="clear" w:color="auto" w:fill="auto"/>
            <w:vAlign w:val="bottom"/>
            <w:hideMark/>
          </w:tcPr>
          <w:p w14:paraId="0B3153F6"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40</w:t>
            </w:r>
          </w:p>
        </w:tc>
        <w:tc>
          <w:tcPr>
            <w:tcW w:w="900" w:type="dxa"/>
            <w:shd w:val="clear" w:color="auto" w:fill="auto"/>
            <w:vAlign w:val="bottom"/>
            <w:hideMark/>
          </w:tcPr>
          <w:p w14:paraId="7E6EB657"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100.0%</w:t>
            </w:r>
          </w:p>
        </w:tc>
        <w:tc>
          <w:tcPr>
            <w:tcW w:w="630" w:type="dxa"/>
            <w:shd w:val="clear" w:color="auto" w:fill="auto"/>
            <w:vAlign w:val="bottom"/>
            <w:hideMark/>
          </w:tcPr>
          <w:p w14:paraId="78562DB9"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0</w:t>
            </w:r>
          </w:p>
        </w:tc>
        <w:tc>
          <w:tcPr>
            <w:tcW w:w="900" w:type="dxa"/>
            <w:shd w:val="clear" w:color="auto" w:fill="auto"/>
            <w:vAlign w:val="bottom"/>
            <w:hideMark/>
          </w:tcPr>
          <w:p w14:paraId="1D2517CE"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0.0%</w:t>
            </w:r>
          </w:p>
        </w:tc>
        <w:tc>
          <w:tcPr>
            <w:tcW w:w="990" w:type="dxa"/>
            <w:vMerge w:val="restart"/>
            <w:shd w:val="clear" w:color="auto" w:fill="auto"/>
            <w:vAlign w:val="center"/>
            <w:hideMark/>
          </w:tcPr>
          <w:p w14:paraId="330F0E95" w14:textId="77777777" w:rsidR="00B8275F" w:rsidRPr="00B8275F" w:rsidRDefault="00B8275F" w:rsidP="00B8275F">
            <w:pPr>
              <w:spacing w:after="0" w:line="240" w:lineRule="auto"/>
              <w:jc w:val="center"/>
              <w:rPr>
                <w:rFonts w:ascii="Calibri" w:eastAsia="Times New Roman" w:hAnsi="Calibri" w:cs="Calibri"/>
                <w:i/>
                <w:iCs/>
                <w:color w:val="000000"/>
                <w:sz w:val="20"/>
                <w:szCs w:val="20"/>
              </w:rPr>
            </w:pPr>
            <w:r w:rsidRPr="00B8275F">
              <w:rPr>
                <w:rFonts w:ascii="Calibri" w:eastAsia="Times New Roman" w:hAnsi="Calibri" w:cs="Calibri"/>
                <w:i/>
                <w:iCs/>
                <w:color w:val="000000"/>
                <w:sz w:val="20"/>
                <w:szCs w:val="20"/>
              </w:rPr>
              <w:t>51.21</w:t>
            </w:r>
          </w:p>
        </w:tc>
        <w:tc>
          <w:tcPr>
            <w:tcW w:w="766" w:type="dxa"/>
            <w:vMerge w:val="restart"/>
            <w:shd w:val="clear" w:color="auto" w:fill="auto"/>
            <w:vAlign w:val="center"/>
            <w:hideMark/>
          </w:tcPr>
          <w:p w14:paraId="63AF2E50"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.000</w:t>
            </w:r>
          </w:p>
        </w:tc>
      </w:tr>
      <w:tr w:rsidR="00B8275F" w:rsidRPr="00B8275F" w14:paraId="7F5318C7" w14:textId="77777777" w:rsidTr="00250D6C">
        <w:trPr>
          <w:trHeight w:val="307"/>
        </w:trPr>
        <w:tc>
          <w:tcPr>
            <w:tcW w:w="3795" w:type="dxa"/>
            <w:shd w:val="clear" w:color="auto" w:fill="auto"/>
            <w:vAlign w:val="bottom"/>
            <w:hideMark/>
          </w:tcPr>
          <w:p w14:paraId="10297832" w14:textId="77777777" w:rsidR="00B8275F" w:rsidRPr="00B8275F" w:rsidRDefault="00C5165B" w:rsidP="00C5165B">
            <w:pPr>
              <w:spacing w:after="0" w:line="240" w:lineRule="auto"/>
              <w:ind w:left="288" w:hanging="288"/>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250D6C">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00B8275F" w:rsidRPr="00B8275F">
              <w:rPr>
                <w:rFonts w:ascii="Calibri" w:eastAsia="Times New Roman" w:hAnsi="Calibri" w:cs="Calibri"/>
                <w:color w:val="000000"/>
                <w:sz w:val="20"/>
                <w:szCs w:val="20"/>
              </w:rPr>
              <w:t>Neutral (N=9)</w:t>
            </w:r>
          </w:p>
        </w:tc>
        <w:tc>
          <w:tcPr>
            <w:tcW w:w="270" w:type="dxa"/>
            <w:shd w:val="clear" w:color="auto" w:fill="auto"/>
            <w:vAlign w:val="bottom"/>
            <w:hideMark/>
          </w:tcPr>
          <w:p w14:paraId="21F4C4D9"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20" w:type="dxa"/>
            <w:shd w:val="clear" w:color="auto" w:fill="auto"/>
            <w:vAlign w:val="bottom"/>
            <w:hideMark/>
          </w:tcPr>
          <w:p w14:paraId="46307287"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7</w:t>
            </w:r>
          </w:p>
        </w:tc>
        <w:tc>
          <w:tcPr>
            <w:tcW w:w="900" w:type="dxa"/>
            <w:shd w:val="clear" w:color="auto" w:fill="auto"/>
            <w:vAlign w:val="bottom"/>
            <w:hideMark/>
          </w:tcPr>
          <w:p w14:paraId="4BA679A3"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77.8%</w:t>
            </w:r>
          </w:p>
        </w:tc>
        <w:tc>
          <w:tcPr>
            <w:tcW w:w="630" w:type="dxa"/>
            <w:shd w:val="clear" w:color="auto" w:fill="auto"/>
            <w:vAlign w:val="bottom"/>
            <w:hideMark/>
          </w:tcPr>
          <w:p w14:paraId="4C953ED3"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2</w:t>
            </w:r>
          </w:p>
        </w:tc>
        <w:tc>
          <w:tcPr>
            <w:tcW w:w="900" w:type="dxa"/>
            <w:shd w:val="clear" w:color="auto" w:fill="auto"/>
            <w:vAlign w:val="bottom"/>
            <w:hideMark/>
          </w:tcPr>
          <w:p w14:paraId="149811FA"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22.2%</w:t>
            </w:r>
          </w:p>
        </w:tc>
        <w:tc>
          <w:tcPr>
            <w:tcW w:w="990" w:type="dxa"/>
            <w:vMerge/>
            <w:vAlign w:val="center"/>
            <w:hideMark/>
          </w:tcPr>
          <w:p w14:paraId="28F657D3" w14:textId="77777777" w:rsidR="00B8275F" w:rsidRPr="00B8275F" w:rsidRDefault="00B8275F" w:rsidP="00B8275F">
            <w:pPr>
              <w:spacing w:after="0" w:line="240" w:lineRule="auto"/>
              <w:rPr>
                <w:rFonts w:ascii="Calibri" w:eastAsia="Times New Roman" w:hAnsi="Calibri" w:cs="Calibri"/>
                <w:i/>
                <w:iCs/>
                <w:color w:val="000000"/>
                <w:sz w:val="20"/>
                <w:szCs w:val="20"/>
              </w:rPr>
            </w:pPr>
          </w:p>
        </w:tc>
        <w:tc>
          <w:tcPr>
            <w:tcW w:w="766" w:type="dxa"/>
            <w:vMerge/>
            <w:vAlign w:val="center"/>
            <w:hideMark/>
          </w:tcPr>
          <w:p w14:paraId="0D93EF61" w14:textId="77777777" w:rsidR="00B8275F" w:rsidRPr="00B8275F" w:rsidRDefault="00B8275F" w:rsidP="00B8275F">
            <w:pPr>
              <w:spacing w:after="0" w:line="240" w:lineRule="auto"/>
              <w:rPr>
                <w:rFonts w:ascii="Calibri" w:eastAsia="Times New Roman" w:hAnsi="Calibri" w:cs="Calibri"/>
                <w:color w:val="000000"/>
                <w:sz w:val="20"/>
                <w:szCs w:val="20"/>
              </w:rPr>
            </w:pPr>
          </w:p>
        </w:tc>
      </w:tr>
      <w:tr w:rsidR="00B8275F" w:rsidRPr="00B8275F" w14:paraId="1E11FB7B" w14:textId="77777777" w:rsidTr="00250D6C">
        <w:trPr>
          <w:trHeight w:val="458"/>
        </w:trPr>
        <w:tc>
          <w:tcPr>
            <w:tcW w:w="3795" w:type="dxa"/>
            <w:shd w:val="clear" w:color="auto" w:fill="auto"/>
            <w:vAlign w:val="bottom"/>
            <w:hideMark/>
          </w:tcPr>
          <w:p w14:paraId="31EA8181" w14:textId="77777777" w:rsidR="00B8275F" w:rsidRPr="00B8275F" w:rsidRDefault="00C5165B" w:rsidP="00C5165B">
            <w:pPr>
              <w:spacing w:after="0" w:line="240" w:lineRule="auto"/>
              <w:ind w:left="288" w:hanging="288"/>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250D6C">
              <w:rPr>
                <w:rFonts w:ascii="Calibri" w:eastAsia="Times New Roman" w:hAnsi="Calibri" w:cs="Calibri"/>
                <w:color w:val="000000"/>
                <w:sz w:val="20"/>
                <w:szCs w:val="20"/>
              </w:rPr>
              <w:t xml:space="preserve"> </w:t>
            </w:r>
            <w:r w:rsidR="00B8275F" w:rsidRPr="00B8275F">
              <w:rPr>
                <w:rFonts w:ascii="Calibri" w:eastAsia="Times New Roman" w:hAnsi="Calibri" w:cs="Calibri"/>
                <w:color w:val="000000"/>
                <w:sz w:val="20"/>
                <w:szCs w:val="20"/>
              </w:rPr>
              <w:t>Has experienced data misuse/abuse in one or more work contexts (N=13)</w:t>
            </w:r>
          </w:p>
        </w:tc>
        <w:tc>
          <w:tcPr>
            <w:tcW w:w="270" w:type="dxa"/>
            <w:shd w:val="clear" w:color="auto" w:fill="auto"/>
            <w:vAlign w:val="bottom"/>
            <w:hideMark/>
          </w:tcPr>
          <w:p w14:paraId="0C770B68" w14:textId="77777777" w:rsidR="00B8275F" w:rsidRPr="00B8275F" w:rsidRDefault="00B8275F" w:rsidP="00B8275F">
            <w:pPr>
              <w:spacing w:after="0" w:line="240" w:lineRule="auto"/>
              <w:rPr>
                <w:rFonts w:ascii="Calibri" w:eastAsia="Times New Roman" w:hAnsi="Calibri" w:cs="Calibri"/>
                <w:color w:val="000000"/>
                <w:sz w:val="20"/>
                <w:szCs w:val="20"/>
              </w:rPr>
            </w:pPr>
          </w:p>
        </w:tc>
        <w:tc>
          <w:tcPr>
            <w:tcW w:w="720" w:type="dxa"/>
            <w:shd w:val="clear" w:color="auto" w:fill="auto"/>
            <w:vAlign w:val="bottom"/>
            <w:hideMark/>
          </w:tcPr>
          <w:p w14:paraId="4DFD4A94"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13</w:t>
            </w:r>
          </w:p>
        </w:tc>
        <w:tc>
          <w:tcPr>
            <w:tcW w:w="900" w:type="dxa"/>
            <w:shd w:val="clear" w:color="auto" w:fill="auto"/>
            <w:vAlign w:val="bottom"/>
            <w:hideMark/>
          </w:tcPr>
          <w:p w14:paraId="0922F9A5"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26.5%</w:t>
            </w:r>
          </w:p>
        </w:tc>
        <w:tc>
          <w:tcPr>
            <w:tcW w:w="630" w:type="dxa"/>
            <w:shd w:val="clear" w:color="auto" w:fill="auto"/>
            <w:vAlign w:val="bottom"/>
            <w:hideMark/>
          </w:tcPr>
          <w:p w14:paraId="1DCFD54F"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36</w:t>
            </w:r>
          </w:p>
        </w:tc>
        <w:tc>
          <w:tcPr>
            <w:tcW w:w="900" w:type="dxa"/>
            <w:shd w:val="clear" w:color="auto" w:fill="auto"/>
            <w:vAlign w:val="bottom"/>
            <w:hideMark/>
          </w:tcPr>
          <w:p w14:paraId="4936EB2D" w14:textId="77777777" w:rsidR="00B8275F" w:rsidRPr="00B8275F" w:rsidRDefault="00B8275F" w:rsidP="00B8275F">
            <w:pPr>
              <w:spacing w:after="0" w:line="240" w:lineRule="auto"/>
              <w:jc w:val="center"/>
              <w:rPr>
                <w:rFonts w:ascii="Calibri" w:eastAsia="Times New Roman" w:hAnsi="Calibri" w:cs="Calibri"/>
                <w:color w:val="000000"/>
                <w:sz w:val="20"/>
                <w:szCs w:val="20"/>
              </w:rPr>
            </w:pPr>
            <w:r w:rsidRPr="00B8275F">
              <w:rPr>
                <w:rFonts w:ascii="Calibri" w:eastAsia="Times New Roman" w:hAnsi="Calibri" w:cs="Calibri"/>
                <w:color w:val="000000"/>
                <w:sz w:val="20"/>
                <w:szCs w:val="20"/>
              </w:rPr>
              <w:t>73.5%</w:t>
            </w:r>
          </w:p>
        </w:tc>
        <w:tc>
          <w:tcPr>
            <w:tcW w:w="990" w:type="dxa"/>
            <w:vMerge/>
            <w:vAlign w:val="center"/>
            <w:hideMark/>
          </w:tcPr>
          <w:p w14:paraId="5AE8EF05" w14:textId="77777777" w:rsidR="00B8275F" w:rsidRPr="00B8275F" w:rsidRDefault="00B8275F" w:rsidP="00B8275F">
            <w:pPr>
              <w:spacing w:after="0" w:line="240" w:lineRule="auto"/>
              <w:rPr>
                <w:rFonts w:ascii="Calibri" w:eastAsia="Times New Roman" w:hAnsi="Calibri" w:cs="Calibri"/>
                <w:i/>
                <w:iCs/>
                <w:color w:val="000000"/>
                <w:sz w:val="20"/>
                <w:szCs w:val="20"/>
              </w:rPr>
            </w:pPr>
          </w:p>
        </w:tc>
        <w:tc>
          <w:tcPr>
            <w:tcW w:w="766" w:type="dxa"/>
            <w:vMerge/>
            <w:vAlign w:val="center"/>
            <w:hideMark/>
          </w:tcPr>
          <w:p w14:paraId="35266C35" w14:textId="77777777" w:rsidR="00B8275F" w:rsidRPr="00B8275F" w:rsidRDefault="00B8275F" w:rsidP="00B8275F">
            <w:pPr>
              <w:spacing w:after="0" w:line="240" w:lineRule="auto"/>
              <w:rPr>
                <w:rFonts w:ascii="Calibri" w:eastAsia="Times New Roman" w:hAnsi="Calibri" w:cs="Calibri"/>
                <w:color w:val="000000"/>
                <w:sz w:val="20"/>
                <w:szCs w:val="20"/>
              </w:rPr>
            </w:pPr>
          </w:p>
        </w:tc>
      </w:tr>
    </w:tbl>
    <w:p w14:paraId="32E96970" w14:textId="77777777" w:rsidR="00BD6920" w:rsidRPr="00153D4D" w:rsidRDefault="004D059B" w:rsidP="003364F6">
      <w:pPr>
        <w:pStyle w:val="NoSpacing"/>
        <w:spacing w:line="480" w:lineRule="auto"/>
        <w:contextualSpacing/>
        <w:rPr>
          <w:rFonts w:ascii="Times New Roman" w:hAnsi="Times New Roman" w:cs="Times New Roman"/>
          <w:sz w:val="14"/>
          <w:szCs w:val="24"/>
        </w:rPr>
      </w:pPr>
      <w:r>
        <w:rPr>
          <w:rFonts w:ascii="Times New Roman" w:hAnsi="Times New Roman" w:cs="Times New Roman"/>
          <w:sz w:val="24"/>
          <w:szCs w:val="24"/>
        </w:rPr>
        <w:tab/>
      </w:r>
    </w:p>
    <w:p w14:paraId="3F7EB9AA" w14:textId="1ABEFAAD" w:rsidR="006C64F2" w:rsidRDefault="00BD6920" w:rsidP="006C64F2">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76AD2">
        <w:rPr>
          <w:rFonts w:ascii="Times New Roman" w:hAnsi="Times New Roman" w:cs="Times New Roman"/>
          <w:sz w:val="24"/>
          <w:szCs w:val="24"/>
        </w:rPr>
        <w:t>From these findings we drew two overarching conclusions.</w:t>
      </w:r>
      <w:r w:rsidR="004D059B">
        <w:rPr>
          <w:rFonts w:ascii="Times New Roman" w:hAnsi="Times New Roman" w:cs="Times New Roman"/>
          <w:sz w:val="24"/>
          <w:szCs w:val="24"/>
        </w:rPr>
        <w:t xml:space="preserve"> </w:t>
      </w:r>
      <w:r w:rsidR="006A397D">
        <w:rPr>
          <w:rFonts w:ascii="Times New Roman" w:hAnsi="Times New Roman" w:cs="Times New Roman"/>
          <w:sz w:val="24"/>
          <w:szCs w:val="24"/>
        </w:rPr>
        <w:t xml:space="preserve">First, Pence </w:t>
      </w:r>
      <w:r>
        <w:rPr>
          <w:rFonts w:ascii="Times New Roman" w:hAnsi="Times New Roman" w:cs="Times New Roman"/>
          <w:sz w:val="24"/>
          <w:szCs w:val="24"/>
        </w:rPr>
        <w:t>teachers</w:t>
      </w:r>
      <w:r w:rsidR="006A397D">
        <w:rPr>
          <w:rFonts w:ascii="Times New Roman" w:hAnsi="Times New Roman" w:cs="Times New Roman"/>
          <w:sz w:val="24"/>
          <w:szCs w:val="24"/>
        </w:rPr>
        <w:t xml:space="preserve"> who have experienced</w:t>
      </w:r>
      <w:r w:rsidR="004D059B">
        <w:rPr>
          <w:rFonts w:ascii="Times New Roman" w:hAnsi="Times New Roman" w:cs="Times New Roman"/>
          <w:sz w:val="24"/>
          <w:szCs w:val="24"/>
        </w:rPr>
        <w:t xml:space="preserve"> misuse or abuse of data are significantly more likely to </w:t>
      </w:r>
      <w:r>
        <w:rPr>
          <w:rFonts w:ascii="Times New Roman" w:hAnsi="Times New Roman" w:cs="Times New Roman"/>
          <w:sz w:val="24"/>
          <w:szCs w:val="24"/>
        </w:rPr>
        <w:t xml:space="preserve">report anxiety or concern </w:t>
      </w:r>
      <w:r w:rsidR="004D059B">
        <w:rPr>
          <w:rFonts w:ascii="Times New Roman" w:hAnsi="Times New Roman" w:cs="Times New Roman"/>
          <w:sz w:val="24"/>
          <w:szCs w:val="24"/>
        </w:rPr>
        <w:t>about data use. S</w:t>
      </w:r>
      <w:r w:rsidR="006A397D">
        <w:rPr>
          <w:rFonts w:ascii="Times New Roman" w:hAnsi="Times New Roman" w:cs="Times New Roman"/>
          <w:sz w:val="24"/>
          <w:szCs w:val="24"/>
        </w:rPr>
        <w:t>econd,</w:t>
      </w:r>
      <w:r w:rsidR="004D059B">
        <w:rPr>
          <w:rFonts w:ascii="Times New Roman" w:hAnsi="Times New Roman" w:cs="Times New Roman"/>
          <w:sz w:val="24"/>
          <w:szCs w:val="24"/>
        </w:rPr>
        <w:t xml:space="preserve"> prior knowledge or experience with data use has conseq</w:t>
      </w:r>
      <w:r w:rsidR="00991039">
        <w:rPr>
          <w:rFonts w:ascii="Times New Roman" w:hAnsi="Times New Roman" w:cs="Times New Roman"/>
          <w:sz w:val="24"/>
          <w:szCs w:val="24"/>
        </w:rPr>
        <w:t xml:space="preserve">uences for how teachers </w:t>
      </w:r>
      <w:r w:rsidR="004D059B">
        <w:rPr>
          <w:rFonts w:ascii="Times New Roman" w:hAnsi="Times New Roman" w:cs="Times New Roman"/>
          <w:sz w:val="24"/>
          <w:szCs w:val="24"/>
        </w:rPr>
        <w:t>think about and model “data use.” We note that our survey item did not inquire as to whether these teachers had experience</w:t>
      </w:r>
      <w:r w:rsidR="006A397D">
        <w:rPr>
          <w:rFonts w:ascii="Times New Roman" w:hAnsi="Times New Roman" w:cs="Times New Roman"/>
          <w:sz w:val="24"/>
          <w:szCs w:val="24"/>
        </w:rPr>
        <w:t>d data misuse/abuse in Pence</w:t>
      </w:r>
      <w:r w:rsidR="004D059B">
        <w:rPr>
          <w:rFonts w:ascii="Times New Roman" w:hAnsi="Times New Roman" w:cs="Times New Roman"/>
          <w:sz w:val="24"/>
          <w:szCs w:val="24"/>
        </w:rPr>
        <w:t>, but whether they had worked in “one or more contexts” over the course of their careers. This suggests that even</w:t>
      </w:r>
      <w:r w:rsidR="006A397D">
        <w:rPr>
          <w:rFonts w:ascii="Times New Roman" w:hAnsi="Times New Roman" w:cs="Times New Roman"/>
          <w:sz w:val="24"/>
          <w:szCs w:val="24"/>
        </w:rPr>
        <w:t xml:space="preserve"> if current principals </w:t>
      </w:r>
      <w:r w:rsidR="004D059B">
        <w:rPr>
          <w:rFonts w:ascii="Times New Roman" w:hAnsi="Times New Roman" w:cs="Times New Roman"/>
          <w:sz w:val="24"/>
          <w:szCs w:val="24"/>
        </w:rPr>
        <w:t>do not engage in destructive patterns of data use, they may have to engage in “make up” work to neg</w:t>
      </w:r>
      <w:r w:rsidR="00412CE2">
        <w:rPr>
          <w:rFonts w:ascii="Times New Roman" w:hAnsi="Times New Roman" w:cs="Times New Roman"/>
          <w:sz w:val="24"/>
          <w:szCs w:val="24"/>
        </w:rPr>
        <w:t>ate the prior bad acts of leaders in other schools or districts</w:t>
      </w:r>
      <w:r w:rsidR="004D059B">
        <w:rPr>
          <w:rFonts w:ascii="Times New Roman" w:hAnsi="Times New Roman" w:cs="Times New Roman"/>
          <w:sz w:val="24"/>
          <w:szCs w:val="24"/>
        </w:rPr>
        <w:t>.</w:t>
      </w:r>
    </w:p>
    <w:p w14:paraId="7BA58FA3" w14:textId="77777777" w:rsidR="00251233" w:rsidRPr="006C64F2" w:rsidRDefault="00C867E2" w:rsidP="006C64F2">
      <w:pPr>
        <w:pStyle w:val="NoSpacing"/>
        <w:spacing w:line="480" w:lineRule="auto"/>
        <w:contextualSpacing/>
        <w:jc w:val="center"/>
        <w:rPr>
          <w:rFonts w:ascii="Times New Roman" w:hAnsi="Times New Roman" w:cs="Times New Roman"/>
          <w:sz w:val="24"/>
          <w:szCs w:val="24"/>
        </w:rPr>
      </w:pPr>
      <w:r w:rsidRPr="00E96367">
        <w:rPr>
          <w:rFonts w:ascii="Times New Roman" w:hAnsi="Times New Roman" w:cs="Times New Roman"/>
          <w:b/>
          <w:sz w:val="24"/>
          <w:szCs w:val="24"/>
        </w:rPr>
        <w:t>Discussion</w:t>
      </w:r>
    </w:p>
    <w:p w14:paraId="19845B1A" w14:textId="0B46D57C" w:rsidR="00383950" w:rsidRDefault="00E96367" w:rsidP="003364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D6F8E">
        <w:rPr>
          <w:rFonts w:ascii="Times New Roman" w:hAnsi="Times New Roman" w:cs="Times New Roman"/>
          <w:sz w:val="24"/>
          <w:szCs w:val="24"/>
        </w:rPr>
        <w:t>This</w:t>
      </w:r>
      <w:r w:rsidR="00590DC0">
        <w:rPr>
          <w:rFonts w:ascii="Times New Roman" w:hAnsi="Times New Roman" w:cs="Times New Roman"/>
          <w:sz w:val="24"/>
          <w:szCs w:val="24"/>
        </w:rPr>
        <w:t xml:space="preserve"> study was not conceived in an attempt to generalize findings</w:t>
      </w:r>
      <w:r w:rsidR="009D6F8E">
        <w:rPr>
          <w:rFonts w:ascii="Times New Roman" w:hAnsi="Times New Roman" w:cs="Times New Roman"/>
          <w:sz w:val="24"/>
          <w:szCs w:val="24"/>
        </w:rPr>
        <w:t xml:space="preserve"> to all public schools</w:t>
      </w:r>
      <w:r w:rsidR="00590DC0">
        <w:rPr>
          <w:rFonts w:ascii="Times New Roman" w:hAnsi="Times New Roman" w:cs="Times New Roman"/>
          <w:sz w:val="24"/>
          <w:szCs w:val="24"/>
        </w:rPr>
        <w:t xml:space="preserve">, but to describe and provide insight into the context of data use within Pence ISD. However, we do think our findings may prove useful to leaders in other contexts as they consider </w:t>
      </w:r>
      <w:r w:rsidR="009D6F8E">
        <w:rPr>
          <w:rFonts w:ascii="Times New Roman" w:hAnsi="Times New Roman" w:cs="Times New Roman"/>
          <w:sz w:val="24"/>
          <w:szCs w:val="24"/>
        </w:rPr>
        <w:t>factors that may impact their efforts to</w:t>
      </w:r>
      <w:r w:rsidR="00590DC0">
        <w:rPr>
          <w:rFonts w:ascii="Times New Roman" w:hAnsi="Times New Roman" w:cs="Times New Roman"/>
          <w:sz w:val="24"/>
          <w:szCs w:val="24"/>
        </w:rPr>
        <w:t xml:space="preserve"> improve data-informed practice. To that end, in this section we ask, </w:t>
      </w:r>
      <w:r w:rsidR="00590DC0">
        <w:rPr>
          <w:rFonts w:ascii="Times New Roman" w:hAnsi="Times New Roman" w:cs="Times New Roman"/>
          <w:sz w:val="24"/>
          <w:szCs w:val="24"/>
        </w:rPr>
        <w:lastRenderedPageBreak/>
        <w:t>“What broader lessons might we take from the situation in Pence ISD, as a starting point for further resea</w:t>
      </w:r>
      <w:r w:rsidR="00383950">
        <w:rPr>
          <w:rFonts w:ascii="Times New Roman" w:hAnsi="Times New Roman" w:cs="Times New Roman"/>
          <w:sz w:val="24"/>
          <w:szCs w:val="24"/>
        </w:rPr>
        <w:t xml:space="preserve">rch and discussion?”  </w:t>
      </w:r>
    </w:p>
    <w:p w14:paraId="05A7A3BB" w14:textId="5062CBBB" w:rsidR="00590DC0" w:rsidRPr="005C5F44" w:rsidRDefault="00383950"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When we examine our findings through the lens of our theoretical framework, we contend that</w:t>
      </w:r>
      <w:r w:rsidR="00B41F7F">
        <w:rPr>
          <w:rFonts w:ascii="Times New Roman" w:hAnsi="Times New Roman" w:cs="Times New Roman"/>
          <w:sz w:val="24"/>
          <w:szCs w:val="24"/>
        </w:rPr>
        <w:t xml:space="preserve"> there are three such </w:t>
      </w:r>
      <w:r w:rsidR="00590DC0">
        <w:rPr>
          <w:rFonts w:ascii="Times New Roman" w:hAnsi="Times New Roman" w:cs="Times New Roman"/>
          <w:sz w:val="24"/>
          <w:szCs w:val="24"/>
        </w:rPr>
        <w:t>lessons:  (1) Educators hold nuanced differences in how they think about and respond to the terms “data” and “data use”; (2)</w:t>
      </w:r>
      <w:r>
        <w:rPr>
          <w:rFonts w:ascii="Times New Roman" w:hAnsi="Times New Roman" w:cs="Times New Roman"/>
          <w:sz w:val="24"/>
          <w:szCs w:val="24"/>
        </w:rPr>
        <w:t xml:space="preserve"> Leaders have an opportunity to reframe mental models of data use to</w:t>
      </w:r>
      <w:r w:rsidR="005722DF">
        <w:rPr>
          <w:rFonts w:ascii="Times New Roman" w:hAnsi="Times New Roman" w:cs="Times New Roman"/>
          <w:sz w:val="24"/>
          <w:szCs w:val="24"/>
        </w:rPr>
        <w:t xml:space="preserve"> engender </w:t>
      </w:r>
      <w:r>
        <w:rPr>
          <w:rFonts w:ascii="Times New Roman" w:hAnsi="Times New Roman" w:cs="Times New Roman"/>
          <w:sz w:val="24"/>
          <w:szCs w:val="24"/>
        </w:rPr>
        <w:t xml:space="preserve">increased commitment to data use among teachers; </w:t>
      </w:r>
      <w:r w:rsidR="00590DC0">
        <w:rPr>
          <w:rFonts w:ascii="Times New Roman" w:hAnsi="Times New Roman" w:cs="Times New Roman"/>
          <w:sz w:val="24"/>
          <w:szCs w:val="24"/>
        </w:rPr>
        <w:t>and (3)</w:t>
      </w:r>
      <w:r>
        <w:rPr>
          <w:rFonts w:ascii="Times New Roman" w:hAnsi="Times New Roman" w:cs="Times New Roman"/>
          <w:sz w:val="24"/>
          <w:szCs w:val="24"/>
        </w:rPr>
        <w:t xml:space="preserve"> Because different school</w:t>
      </w:r>
      <w:r w:rsidR="00590DC0">
        <w:rPr>
          <w:rFonts w:ascii="Times New Roman" w:hAnsi="Times New Roman" w:cs="Times New Roman"/>
          <w:sz w:val="24"/>
          <w:szCs w:val="24"/>
        </w:rPr>
        <w:t xml:space="preserve"> contexts </w:t>
      </w:r>
      <w:r>
        <w:rPr>
          <w:rFonts w:ascii="Times New Roman" w:hAnsi="Times New Roman" w:cs="Times New Roman"/>
          <w:sz w:val="24"/>
          <w:szCs w:val="24"/>
        </w:rPr>
        <w:t xml:space="preserve">are comprised of actors with varying </w:t>
      </w:r>
      <w:r w:rsidRPr="005C5F44">
        <w:rPr>
          <w:rFonts w:ascii="Times New Roman" w:hAnsi="Times New Roman" w:cs="Times New Roman"/>
          <w:sz w:val="24"/>
          <w:szCs w:val="24"/>
        </w:rPr>
        <w:t xml:space="preserve">conceptions of “data” and “data use,” the onus is on school leaders to facilitate the co-construction of </w:t>
      </w:r>
      <w:r w:rsidR="00590DC0" w:rsidRPr="005C5F44">
        <w:rPr>
          <w:rFonts w:ascii="Times New Roman" w:hAnsi="Times New Roman" w:cs="Times New Roman"/>
          <w:sz w:val="24"/>
          <w:szCs w:val="24"/>
        </w:rPr>
        <w:t>shared mental models for data use.</w:t>
      </w:r>
    </w:p>
    <w:p w14:paraId="0B40E1A7" w14:textId="77777777" w:rsidR="005C5F44" w:rsidRDefault="00590DC0" w:rsidP="003364F6">
      <w:pPr>
        <w:spacing w:before="100" w:beforeAutospacing="1" w:after="100" w:afterAutospacing="1" w:line="480" w:lineRule="auto"/>
        <w:contextualSpacing/>
        <w:rPr>
          <w:rFonts w:ascii="Times New Roman" w:hAnsi="Times New Roman" w:cs="Times New Roman"/>
          <w:b/>
          <w:sz w:val="24"/>
          <w:szCs w:val="24"/>
        </w:rPr>
      </w:pPr>
      <w:r w:rsidRPr="005C5F44">
        <w:rPr>
          <w:rFonts w:ascii="Times New Roman" w:hAnsi="Times New Roman" w:cs="Times New Roman"/>
          <w:b/>
          <w:sz w:val="24"/>
          <w:szCs w:val="24"/>
        </w:rPr>
        <w:t>Nuanced Differences in Mental Models for Data Use</w:t>
      </w:r>
    </w:p>
    <w:p w14:paraId="531D774B" w14:textId="77777777" w:rsidR="005C5F44" w:rsidRDefault="005C5F44" w:rsidP="003364F6">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D6782E" w:rsidRPr="005C5F44">
        <w:rPr>
          <w:rFonts w:ascii="Times New Roman" w:hAnsi="Times New Roman" w:cs="Times New Roman"/>
          <w:sz w:val="24"/>
          <w:szCs w:val="24"/>
        </w:rPr>
        <w:t>Educators across Pence ISD appear to grasp the expectation that they should use evidence to inform what happens in the classroom. And, they appear to have taken ownership of this expectation to a large degree</w:t>
      </w:r>
      <w:r w:rsidR="007C2FFF">
        <w:rPr>
          <w:rFonts w:ascii="Times New Roman" w:hAnsi="Times New Roman" w:cs="Times New Roman"/>
          <w:sz w:val="24"/>
          <w:szCs w:val="24"/>
        </w:rPr>
        <w:t xml:space="preserve">. </w:t>
      </w:r>
      <w:r w:rsidR="00D6782E" w:rsidRPr="005C5F44">
        <w:rPr>
          <w:rFonts w:ascii="Times New Roman" w:hAnsi="Times New Roman" w:cs="Times New Roman"/>
          <w:sz w:val="24"/>
          <w:szCs w:val="24"/>
        </w:rPr>
        <w:t>Even in the face of some anxieties about data use, a substantial number of educators across job roles in Pence ISD report using a variety of data to inform efforts re</w:t>
      </w:r>
      <w:r w:rsidR="00E76AD2">
        <w:rPr>
          <w:rFonts w:ascii="Times New Roman" w:hAnsi="Times New Roman" w:cs="Times New Roman"/>
          <w:sz w:val="24"/>
          <w:szCs w:val="24"/>
        </w:rPr>
        <w:t xml:space="preserve">lated to teaching and learning, though some may refer to “evidence” or “information” rather than “data” in describing what they indeed use. </w:t>
      </w:r>
    </w:p>
    <w:p w14:paraId="2C7657DB" w14:textId="63C6DEA6" w:rsidR="000140A6" w:rsidRDefault="005C5F44" w:rsidP="00C2606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6782E" w:rsidRPr="005C5F44">
        <w:rPr>
          <w:rFonts w:ascii="Times New Roman" w:hAnsi="Times New Roman" w:cs="Times New Roman"/>
          <w:sz w:val="24"/>
          <w:szCs w:val="24"/>
        </w:rPr>
        <w:t>The mental models associated with the terms “data” and “data use” range</w:t>
      </w:r>
      <w:r w:rsidR="006A0020">
        <w:rPr>
          <w:rFonts w:ascii="Times New Roman" w:hAnsi="Times New Roman" w:cs="Times New Roman"/>
          <w:sz w:val="24"/>
          <w:szCs w:val="24"/>
        </w:rPr>
        <w:t>d</w:t>
      </w:r>
      <w:r w:rsidR="00D6782E" w:rsidRPr="005C5F44">
        <w:rPr>
          <w:rFonts w:ascii="Times New Roman" w:hAnsi="Times New Roman" w:cs="Times New Roman"/>
          <w:sz w:val="24"/>
          <w:szCs w:val="24"/>
        </w:rPr>
        <w:t xml:space="preserve"> from positive (i.e., the central office leader who was “thrilled” by data use) through neutral to negative (i.e., those who associated the terms with “punishment,” said the terms evoked the thought, “yuck,” or admitted that, “I feel like it will be bad because our scores are low. I never look forward to going to look at data</w:t>
      </w:r>
      <w:r w:rsidRPr="005C5F44">
        <w:rPr>
          <w:rFonts w:ascii="Times New Roman" w:hAnsi="Times New Roman" w:cs="Times New Roman"/>
          <w:sz w:val="24"/>
          <w:szCs w:val="24"/>
        </w:rPr>
        <w:t>”)</w:t>
      </w:r>
      <w:r w:rsidR="007C2FFF">
        <w:rPr>
          <w:rFonts w:ascii="Times New Roman" w:hAnsi="Times New Roman" w:cs="Times New Roman"/>
          <w:sz w:val="24"/>
          <w:szCs w:val="24"/>
        </w:rPr>
        <w:t xml:space="preserve">. </w:t>
      </w:r>
      <w:r w:rsidRPr="005C5F44">
        <w:rPr>
          <w:rFonts w:ascii="Times New Roman" w:hAnsi="Times New Roman" w:cs="Times New Roman"/>
          <w:sz w:val="24"/>
          <w:szCs w:val="24"/>
        </w:rPr>
        <w:t xml:space="preserve">For some educators, these models may be triggered by a lack of confidence in skills relating to data use. This </w:t>
      </w:r>
      <w:r w:rsidR="00E76AD2">
        <w:rPr>
          <w:rFonts w:ascii="Times New Roman" w:hAnsi="Times New Roman" w:cs="Times New Roman"/>
          <w:sz w:val="24"/>
          <w:szCs w:val="24"/>
        </w:rPr>
        <w:t>fits</w:t>
      </w:r>
      <w:r w:rsidRPr="005C5F44">
        <w:rPr>
          <w:rFonts w:ascii="Times New Roman" w:hAnsi="Times New Roman" w:cs="Times New Roman"/>
          <w:sz w:val="24"/>
          <w:szCs w:val="24"/>
        </w:rPr>
        <w:t xml:space="preserve"> with existing r</w:t>
      </w:r>
      <w:r w:rsidR="00E76AD2">
        <w:rPr>
          <w:rFonts w:ascii="Times New Roman" w:hAnsi="Times New Roman" w:cs="Times New Roman"/>
          <w:sz w:val="24"/>
          <w:szCs w:val="24"/>
        </w:rPr>
        <w:t>esearch that suggests that although</w:t>
      </w:r>
      <w:r w:rsidRPr="005C5F44">
        <w:rPr>
          <w:rFonts w:ascii="Times New Roman" w:hAnsi="Times New Roman" w:cs="Times New Roman"/>
          <w:sz w:val="24"/>
          <w:szCs w:val="24"/>
        </w:rPr>
        <w:t xml:space="preserve"> data use has been part of the education landscape for decades, teachers and school leaders still struggle to </w:t>
      </w:r>
      <w:r w:rsidRPr="005C5F44">
        <w:rPr>
          <w:rFonts w:ascii="Times New Roman" w:hAnsi="Times New Roman" w:cs="Times New Roman"/>
          <w:sz w:val="24"/>
          <w:szCs w:val="24"/>
        </w:rPr>
        <w:lastRenderedPageBreak/>
        <w:t xml:space="preserve">make sense of </w:t>
      </w:r>
      <w:r w:rsidR="00A146E4">
        <w:rPr>
          <w:rFonts w:ascii="Times New Roman" w:hAnsi="Times New Roman" w:cs="Times New Roman"/>
          <w:sz w:val="24"/>
          <w:szCs w:val="24"/>
        </w:rPr>
        <w:t>copi</w:t>
      </w:r>
      <w:r w:rsidR="00B77A71">
        <w:rPr>
          <w:rFonts w:ascii="Times New Roman" w:hAnsi="Times New Roman" w:cs="Times New Roman"/>
          <w:sz w:val="24"/>
          <w:szCs w:val="24"/>
        </w:rPr>
        <w:t>o</w:t>
      </w:r>
      <w:r w:rsidR="00A146E4">
        <w:rPr>
          <w:rFonts w:ascii="Times New Roman" w:hAnsi="Times New Roman" w:cs="Times New Roman"/>
          <w:sz w:val="24"/>
          <w:szCs w:val="24"/>
        </w:rPr>
        <w:t>us amounts of data i</w:t>
      </w:r>
      <w:r w:rsidR="00B41F7F">
        <w:rPr>
          <w:rFonts w:ascii="Times New Roman" w:hAnsi="Times New Roman" w:cs="Times New Roman"/>
          <w:sz w:val="24"/>
          <w:szCs w:val="24"/>
        </w:rPr>
        <w:t xml:space="preserve">n </w:t>
      </w:r>
      <w:r w:rsidR="00A146E4">
        <w:rPr>
          <w:rFonts w:ascii="Times New Roman" w:hAnsi="Times New Roman" w:cs="Times New Roman"/>
          <w:sz w:val="24"/>
          <w:szCs w:val="24"/>
        </w:rPr>
        <w:t>way</w:t>
      </w:r>
      <w:r w:rsidR="00B41F7F">
        <w:rPr>
          <w:rFonts w:ascii="Times New Roman" w:hAnsi="Times New Roman" w:cs="Times New Roman"/>
          <w:sz w:val="24"/>
          <w:szCs w:val="24"/>
        </w:rPr>
        <w:t>s that inform</w:t>
      </w:r>
      <w:r w:rsidR="00A146E4">
        <w:rPr>
          <w:rFonts w:ascii="Times New Roman" w:hAnsi="Times New Roman" w:cs="Times New Roman"/>
          <w:sz w:val="24"/>
          <w:szCs w:val="24"/>
        </w:rPr>
        <w:t xml:space="preserve"> practice</w:t>
      </w:r>
      <w:r w:rsidR="006E65B2">
        <w:rPr>
          <w:rFonts w:ascii="Times New Roman" w:hAnsi="Times New Roman" w:cs="Times New Roman"/>
          <w:sz w:val="24"/>
          <w:szCs w:val="24"/>
        </w:rPr>
        <w:t xml:space="preserve"> (</w:t>
      </w:r>
      <w:r w:rsidR="00A9075D">
        <w:rPr>
          <w:rFonts w:ascii="Times New Roman" w:hAnsi="Times New Roman" w:cs="Times New Roman"/>
          <w:sz w:val="24"/>
          <w:szCs w:val="24"/>
        </w:rPr>
        <w:t xml:space="preserve">Earl &amp; Fullan, 2003; </w:t>
      </w:r>
      <w:r w:rsidR="00A146E4">
        <w:rPr>
          <w:rFonts w:ascii="Times New Roman" w:hAnsi="Times New Roman" w:cs="Times New Roman"/>
          <w:sz w:val="24"/>
          <w:szCs w:val="24"/>
        </w:rPr>
        <w:t xml:space="preserve">Kerr, </w:t>
      </w:r>
      <w:r w:rsidR="000C17B2">
        <w:rPr>
          <w:rFonts w:ascii="Times New Roman" w:hAnsi="Times New Roman" w:cs="Times New Roman"/>
          <w:sz w:val="24"/>
          <w:szCs w:val="24"/>
        </w:rPr>
        <w:t>et al.,</w:t>
      </w:r>
      <w:r w:rsidR="00A146E4">
        <w:rPr>
          <w:rFonts w:ascii="Times New Roman" w:hAnsi="Times New Roman" w:cs="Times New Roman"/>
          <w:sz w:val="24"/>
          <w:szCs w:val="24"/>
        </w:rPr>
        <w:t xml:space="preserve"> 2006; </w:t>
      </w:r>
      <w:r w:rsidR="006E65B2">
        <w:rPr>
          <w:rFonts w:ascii="Times New Roman" w:hAnsi="Times New Roman" w:cs="Times New Roman"/>
          <w:sz w:val="24"/>
          <w:szCs w:val="24"/>
        </w:rPr>
        <w:t>Means, Chen, DeBarger, &amp; Padilla, 2011</w:t>
      </w:r>
      <w:r w:rsidR="000140A6">
        <w:rPr>
          <w:rFonts w:ascii="Times New Roman" w:hAnsi="Times New Roman" w:cs="Times New Roman"/>
          <w:sz w:val="24"/>
          <w:szCs w:val="24"/>
        </w:rPr>
        <w:t>; Wayman et al., 2007</w:t>
      </w:r>
      <w:r w:rsidRPr="005C5F44">
        <w:rPr>
          <w:rFonts w:ascii="Times New Roman" w:hAnsi="Times New Roman" w:cs="Times New Roman"/>
          <w:sz w:val="24"/>
          <w:szCs w:val="24"/>
        </w:rPr>
        <w:t xml:space="preserve">). </w:t>
      </w:r>
    </w:p>
    <w:p w14:paraId="53153DB5" w14:textId="22579080" w:rsidR="005C5F44" w:rsidRPr="00C2606B" w:rsidRDefault="000140A6" w:rsidP="00C2606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Additionally, as suggested by the open-ended survey items, many teachers seem to equate “data use” with the use of accountability test scores. In this case, </w:t>
      </w:r>
      <w:r w:rsidR="005C5F44" w:rsidRPr="005C5F44">
        <w:rPr>
          <w:rFonts w:ascii="Times New Roman" w:hAnsi="Times New Roman" w:cs="Times New Roman"/>
          <w:sz w:val="24"/>
          <w:szCs w:val="24"/>
        </w:rPr>
        <w:t>mental models may be</w:t>
      </w:r>
      <w:r>
        <w:rPr>
          <w:rFonts w:ascii="Times New Roman" w:hAnsi="Times New Roman" w:cs="Times New Roman"/>
          <w:sz w:val="24"/>
          <w:szCs w:val="24"/>
        </w:rPr>
        <w:t xml:space="preserve"> skewed by prior bad experiences with leaders who misused data in some way</w:t>
      </w:r>
      <w:r w:rsidR="005C5F44" w:rsidRPr="00C2606B">
        <w:rPr>
          <w:rFonts w:ascii="Times New Roman" w:hAnsi="Times New Roman" w:cs="Times New Roman"/>
          <w:sz w:val="24"/>
          <w:szCs w:val="24"/>
        </w:rPr>
        <w:t>: Many educators in Pence ISD reported having worked in one or mo</w:t>
      </w:r>
      <w:r w:rsidR="00B41F7F" w:rsidRPr="00C2606B">
        <w:rPr>
          <w:rFonts w:ascii="Times New Roman" w:hAnsi="Times New Roman" w:cs="Times New Roman"/>
          <w:sz w:val="24"/>
          <w:szCs w:val="24"/>
        </w:rPr>
        <w:t xml:space="preserve">re contexts where they perceived data were </w:t>
      </w:r>
      <w:r w:rsidR="005C5F44" w:rsidRPr="00C2606B">
        <w:rPr>
          <w:rFonts w:ascii="Times New Roman" w:hAnsi="Times New Roman" w:cs="Times New Roman"/>
          <w:sz w:val="24"/>
          <w:szCs w:val="24"/>
        </w:rPr>
        <w:t xml:space="preserve">used to shame or punish teachers. </w:t>
      </w:r>
      <w:r w:rsidR="00B41F7F" w:rsidRPr="00C2606B">
        <w:rPr>
          <w:rFonts w:ascii="Times New Roman" w:hAnsi="Times New Roman" w:cs="Times New Roman"/>
          <w:sz w:val="24"/>
          <w:szCs w:val="24"/>
        </w:rPr>
        <w:t>These findings</w:t>
      </w:r>
      <w:r w:rsidR="005C5F44" w:rsidRPr="00C2606B">
        <w:rPr>
          <w:rFonts w:ascii="Times New Roman" w:hAnsi="Times New Roman" w:cs="Times New Roman"/>
          <w:sz w:val="24"/>
          <w:szCs w:val="24"/>
        </w:rPr>
        <w:t xml:space="preserve"> align with research documenting </w:t>
      </w:r>
      <w:r w:rsidR="00B41F7F" w:rsidRPr="00C2606B">
        <w:rPr>
          <w:rFonts w:ascii="Times New Roman" w:hAnsi="Times New Roman" w:cs="Times New Roman"/>
          <w:sz w:val="24"/>
          <w:szCs w:val="24"/>
        </w:rPr>
        <w:t xml:space="preserve">data misuse/abuse by some school leaders </w:t>
      </w:r>
      <w:r w:rsidR="005C5F44" w:rsidRPr="00C2606B">
        <w:rPr>
          <w:rFonts w:ascii="Times New Roman" w:hAnsi="Times New Roman" w:cs="Times New Roman"/>
          <w:sz w:val="24"/>
          <w:szCs w:val="24"/>
        </w:rPr>
        <w:t xml:space="preserve">(Earl &amp; Fullan, 2003; </w:t>
      </w:r>
      <w:r w:rsidR="006E65B2" w:rsidRPr="00C2606B">
        <w:rPr>
          <w:rFonts w:ascii="Times New Roman" w:hAnsi="Times New Roman" w:cs="Times New Roman"/>
          <w:sz w:val="24"/>
          <w:szCs w:val="24"/>
        </w:rPr>
        <w:t>Ingram</w:t>
      </w:r>
      <w:r>
        <w:rPr>
          <w:rFonts w:ascii="Times New Roman" w:hAnsi="Times New Roman" w:cs="Times New Roman"/>
          <w:sz w:val="24"/>
          <w:szCs w:val="24"/>
        </w:rPr>
        <w:t xml:space="preserve"> et al., </w:t>
      </w:r>
      <w:r w:rsidR="006E65B2" w:rsidRPr="00C2606B">
        <w:rPr>
          <w:rFonts w:ascii="Times New Roman" w:hAnsi="Times New Roman" w:cs="Times New Roman"/>
          <w:sz w:val="24"/>
          <w:szCs w:val="24"/>
        </w:rPr>
        <w:t xml:space="preserve">2004; </w:t>
      </w:r>
      <w:r w:rsidR="005C5F44" w:rsidRPr="00C2606B">
        <w:rPr>
          <w:rFonts w:ascii="Times New Roman" w:hAnsi="Times New Roman" w:cs="Times New Roman"/>
          <w:sz w:val="24"/>
          <w:szCs w:val="24"/>
        </w:rPr>
        <w:t>V</w:t>
      </w:r>
      <w:r w:rsidR="006E65B2" w:rsidRPr="00C2606B">
        <w:rPr>
          <w:rFonts w:ascii="Times New Roman" w:hAnsi="Times New Roman" w:cs="Times New Roman"/>
          <w:sz w:val="24"/>
          <w:szCs w:val="24"/>
        </w:rPr>
        <w:t>alli &amp; Buese, 2007).</w:t>
      </w:r>
    </w:p>
    <w:p w14:paraId="70ED17BA" w14:textId="07891698" w:rsidR="009450F1" w:rsidRPr="00C2606B" w:rsidRDefault="009450F1" w:rsidP="00C2606B">
      <w:pPr>
        <w:pStyle w:val="NoSpacing"/>
        <w:spacing w:line="480" w:lineRule="auto"/>
        <w:contextualSpacing/>
        <w:rPr>
          <w:rFonts w:ascii="Times New Roman" w:hAnsi="Times New Roman" w:cs="Times New Roman"/>
          <w:sz w:val="24"/>
          <w:szCs w:val="24"/>
        </w:rPr>
      </w:pPr>
      <w:r w:rsidRPr="00C2606B">
        <w:rPr>
          <w:rFonts w:ascii="Times New Roman" w:hAnsi="Times New Roman" w:cs="Times New Roman"/>
          <w:sz w:val="24"/>
          <w:szCs w:val="24"/>
        </w:rPr>
        <w:tab/>
        <w:t>We note that while accountability systems predicated largely upon the results of exams may indeed bring needed attention to patterns of underachievement</w:t>
      </w:r>
      <w:r w:rsidR="005B015C" w:rsidRPr="00C2606B">
        <w:rPr>
          <w:rFonts w:ascii="Times New Roman" w:hAnsi="Times New Roman" w:cs="Times New Roman"/>
          <w:sz w:val="24"/>
          <w:szCs w:val="24"/>
        </w:rPr>
        <w:t xml:space="preserve"> or to needed improvements in teaching</w:t>
      </w:r>
      <w:r w:rsidRPr="00C2606B">
        <w:rPr>
          <w:rFonts w:ascii="Times New Roman" w:hAnsi="Times New Roman" w:cs="Times New Roman"/>
          <w:sz w:val="24"/>
          <w:szCs w:val="24"/>
        </w:rPr>
        <w:t>, our concern with an over-identification of “data use” with “test scores” and the use or misuse of these particular types of data is twofold</w:t>
      </w:r>
      <w:r w:rsidR="002F6BB6">
        <w:rPr>
          <w:rFonts w:ascii="Times New Roman" w:hAnsi="Times New Roman" w:cs="Times New Roman"/>
          <w:sz w:val="24"/>
          <w:szCs w:val="24"/>
        </w:rPr>
        <w:t xml:space="preserve">. </w:t>
      </w:r>
      <w:r w:rsidRPr="00C2606B">
        <w:rPr>
          <w:rFonts w:ascii="Times New Roman" w:hAnsi="Times New Roman" w:cs="Times New Roman"/>
          <w:sz w:val="24"/>
          <w:szCs w:val="24"/>
        </w:rPr>
        <w:t>First, where teachers’ mental models equate “data use” with “test scores,” they may unwittingl</w:t>
      </w:r>
      <w:r w:rsidR="005B015C" w:rsidRPr="00C2606B">
        <w:rPr>
          <w:rFonts w:ascii="Times New Roman" w:hAnsi="Times New Roman" w:cs="Times New Roman"/>
          <w:sz w:val="24"/>
          <w:szCs w:val="24"/>
        </w:rPr>
        <w:t xml:space="preserve">y </w:t>
      </w:r>
      <w:r w:rsidR="00C2606B" w:rsidRPr="00C2606B">
        <w:rPr>
          <w:rFonts w:ascii="Times New Roman" w:hAnsi="Times New Roman" w:cs="Times New Roman"/>
          <w:sz w:val="24"/>
          <w:szCs w:val="24"/>
        </w:rPr>
        <w:t xml:space="preserve">lock attention onto standardized exam data to the exclusion of </w:t>
      </w:r>
      <w:r w:rsidR="005B015C" w:rsidRPr="00C2606B">
        <w:rPr>
          <w:rFonts w:ascii="Times New Roman" w:hAnsi="Times New Roman" w:cs="Times New Roman"/>
          <w:sz w:val="24"/>
          <w:szCs w:val="24"/>
        </w:rPr>
        <w:t>other, valuable data</w:t>
      </w:r>
      <w:r w:rsidR="00C2606B" w:rsidRPr="00C2606B">
        <w:rPr>
          <w:rFonts w:ascii="Times New Roman" w:hAnsi="Times New Roman" w:cs="Times New Roman"/>
          <w:sz w:val="24"/>
          <w:szCs w:val="24"/>
        </w:rPr>
        <w:t xml:space="preserve"> (e.g., classroom-based assignments, quizzes, portfolios, parent feedback)</w:t>
      </w:r>
      <w:r w:rsidR="005B015C" w:rsidRPr="00C2606B">
        <w:rPr>
          <w:rFonts w:ascii="Times New Roman" w:hAnsi="Times New Roman" w:cs="Times New Roman"/>
          <w:sz w:val="24"/>
          <w:szCs w:val="24"/>
        </w:rPr>
        <w:t xml:space="preserve"> in the course of practice</w:t>
      </w:r>
      <w:r w:rsidR="00C2606B" w:rsidRPr="00C2606B">
        <w:rPr>
          <w:rFonts w:ascii="Times New Roman" w:hAnsi="Times New Roman" w:cs="Times New Roman"/>
          <w:sz w:val="24"/>
          <w:szCs w:val="24"/>
        </w:rPr>
        <w:t xml:space="preserve">. Research suggests that a key component of effective data use is leading teachers away from this narrowed mindset and encouraging a broader construal of “data”—one that is inclusive of multiple elements (Coburn &amp; Turner, 2012; Schildkamp &amp; Kuiper, 2010; Spillane &amp; Miele, 2007). </w:t>
      </w:r>
      <w:r w:rsidRPr="00C2606B">
        <w:rPr>
          <w:rFonts w:ascii="Times New Roman" w:hAnsi="Times New Roman" w:cs="Times New Roman"/>
          <w:sz w:val="24"/>
          <w:szCs w:val="24"/>
        </w:rPr>
        <w:t>Second, when teachers are overly anxious about how data may be used, they may fall into routinized data use that serves to shore up short term gains, but at the expense of broader improvements that necessitate contexts of trust and sharing among colleagues. Such patterns of threat rigidity have been explored in connection with school reform ef</w:t>
      </w:r>
      <w:r w:rsidR="00C2606B" w:rsidRPr="00C2606B">
        <w:rPr>
          <w:rFonts w:ascii="Times New Roman" w:hAnsi="Times New Roman" w:cs="Times New Roman"/>
          <w:sz w:val="24"/>
          <w:szCs w:val="24"/>
        </w:rPr>
        <w:t>forts (</w:t>
      </w:r>
      <w:r w:rsidR="0043743C">
        <w:rPr>
          <w:rFonts w:ascii="Times New Roman" w:hAnsi="Times New Roman" w:cs="Times New Roman"/>
          <w:sz w:val="24"/>
          <w:szCs w:val="24"/>
        </w:rPr>
        <w:t>Da</w:t>
      </w:r>
      <w:r w:rsidR="00BB1E64">
        <w:rPr>
          <w:rFonts w:ascii="Times New Roman" w:hAnsi="Times New Roman" w:cs="Times New Roman"/>
          <w:sz w:val="24"/>
          <w:szCs w:val="24"/>
        </w:rPr>
        <w:t xml:space="preserve">ly, 2009; </w:t>
      </w:r>
      <w:r w:rsidR="005B015C" w:rsidRPr="00C2606B">
        <w:rPr>
          <w:rFonts w:ascii="Times New Roman" w:hAnsi="Times New Roman" w:cs="Times New Roman"/>
          <w:sz w:val="24"/>
          <w:szCs w:val="24"/>
        </w:rPr>
        <w:t>Olsen &amp; Sexton, 2009</w:t>
      </w:r>
      <w:r w:rsidR="00C2606B" w:rsidRPr="00C2606B">
        <w:rPr>
          <w:rFonts w:ascii="Times New Roman" w:hAnsi="Times New Roman" w:cs="Times New Roman"/>
          <w:sz w:val="24"/>
          <w:szCs w:val="24"/>
        </w:rPr>
        <w:t>; Spillane &amp; Miele, 2007</w:t>
      </w:r>
      <w:r w:rsidR="005B015C" w:rsidRPr="00C2606B">
        <w:rPr>
          <w:rFonts w:ascii="Times New Roman" w:hAnsi="Times New Roman" w:cs="Times New Roman"/>
          <w:sz w:val="24"/>
          <w:szCs w:val="24"/>
        </w:rPr>
        <w:t xml:space="preserve">). </w:t>
      </w:r>
    </w:p>
    <w:p w14:paraId="52B425A4" w14:textId="42CDEFF1" w:rsidR="000140A6" w:rsidRDefault="005C5F44" w:rsidP="00C2606B">
      <w:pPr>
        <w:spacing w:after="0" w:line="480" w:lineRule="auto"/>
        <w:contextualSpacing/>
        <w:rPr>
          <w:rFonts w:ascii="Times New Roman" w:hAnsi="Times New Roman"/>
          <w:sz w:val="24"/>
          <w:szCs w:val="24"/>
        </w:rPr>
      </w:pPr>
      <w:r w:rsidRPr="00C2606B">
        <w:rPr>
          <w:rFonts w:ascii="Times New Roman" w:hAnsi="Times New Roman" w:cs="Times New Roman"/>
          <w:sz w:val="24"/>
          <w:szCs w:val="24"/>
        </w:rPr>
        <w:lastRenderedPageBreak/>
        <w:tab/>
        <w:t>Senge’s (2006) work with mental models suggests that diverging mental models are not particularly problematic for an organization if the actors in the organization are committed to carefully examining the var</w:t>
      </w:r>
      <w:r w:rsidR="00BB1E64">
        <w:rPr>
          <w:rFonts w:ascii="Times New Roman" w:hAnsi="Times New Roman" w:cs="Times New Roman"/>
          <w:sz w:val="24"/>
          <w:szCs w:val="24"/>
        </w:rPr>
        <w:t>ying</w:t>
      </w:r>
      <w:r w:rsidRPr="00C2606B">
        <w:rPr>
          <w:rFonts w:ascii="Times New Roman" w:hAnsi="Times New Roman" w:cs="Times New Roman"/>
          <w:sz w:val="24"/>
          <w:szCs w:val="24"/>
        </w:rPr>
        <w:t xml:space="preserve"> models with an aim toward creating some shared understandings from which to operate. Whatever the cause of these diverging mental models in Pence ISD</w:t>
      </w:r>
      <w:r w:rsidR="00383950" w:rsidRPr="00C2606B">
        <w:rPr>
          <w:rFonts w:ascii="Times New Roman" w:hAnsi="Times New Roman" w:cs="Times New Roman"/>
          <w:sz w:val="24"/>
          <w:szCs w:val="24"/>
        </w:rPr>
        <w:t>, teachers</w:t>
      </w:r>
      <w:r w:rsidRPr="00C2606B">
        <w:rPr>
          <w:rFonts w:ascii="Times New Roman" w:hAnsi="Times New Roman" w:cs="Times New Roman"/>
          <w:sz w:val="24"/>
          <w:szCs w:val="24"/>
        </w:rPr>
        <w:t xml:space="preserve"> </w:t>
      </w:r>
      <w:r w:rsidR="00383950" w:rsidRPr="00C2606B">
        <w:rPr>
          <w:rFonts w:ascii="Times New Roman" w:hAnsi="Times New Roman" w:cs="Times New Roman"/>
          <w:sz w:val="24"/>
          <w:szCs w:val="24"/>
        </w:rPr>
        <w:t>seem</w:t>
      </w:r>
      <w:r w:rsidRPr="00C2606B">
        <w:rPr>
          <w:rFonts w:ascii="Times New Roman" w:hAnsi="Times New Roman" w:cs="Times New Roman"/>
          <w:sz w:val="24"/>
          <w:szCs w:val="24"/>
        </w:rPr>
        <w:t>ed</w:t>
      </w:r>
      <w:r w:rsidR="00383950" w:rsidRPr="00C2606B">
        <w:rPr>
          <w:rFonts w:ascii="Times New Roman" w:hAnsi="Times New Roman" w:cs="Times New Roman"/>
          <w:sz w:val="24"/>
          <w:szCs w:val="24"/>
        </w:rPr>
        <w:t xml:space="preserve"> to be mixed</w:t>
      </w:r>
      <w:r w:rsidRPr="00C2606B">
        <w:rPr>
          <w:rFonts w:ascii="Times New Roman" w:hAnsi="Times New Roman" w:cs="Times New Roman"/>
          <w:sz w:val="24"/>
          <w:szCs w:val="24"/>
        </w:rPr>
        <w:t xml:space="preserve"> in terms of how they referenced “data” and “data use”: S</w:t>
      </w:r>
      <w:r w:rsidR="00383950" w:rsidRPr="00C2606B">
        <w:rPr>
          <w:rFonts w:ascii="Times New Roman" w:hAnsi="Times New Roman" w:cs="Times New Roman"/>
          <w:sz w:val="24"/>
          <w:szCs w:val="24"/>
        </w:rPr>
        <w:t>ome embrace</w:t>
      </w:r>
      <w:r w:rsidRPr="00C2606B">
        <w:rPr>
          <w:rFonts w:ascii="Times New Roman" w:hAnsi="Times New Roman" w:cs="Times New Roman"/>
          <w:sz w:val="24"/>
          <w:szCs w:val="24"/>
        </w:rPr>
        <w:t>d</w:t>
      </w:r>
      <w:r w:rsidR="00383950" w:rsidRPr="00C2606B">
        <w:rPr>
          <w:rFonts w:ascii="Times New Roman" w:hAnsi="Times New Roman" w:cs="Times New Roman"/>
          <w:sz w:val="24"/>
          <w:szCs w:val="24"/>
        </w:rPr>
        <w:t xml:space="preserve"> the term </w:t>
      </w:r>
      <w:r w:rsidRPr="00C2606B">
        <w:rPr>
          <w:rFonts w:ascii="Times New Roman" w:hAnsi="Times New Roman" w:cs="Times New Roman"/>
          <w:sz w:val="24"/>
          <w:szCs w:val="24"/>
        </w:rPr>
        <w:t>“</w:t>
      </w:r>
      <w:r w:rsidR="00383950" w:rsidRPr="00C2606B">
        <w:rPr>
          <w:rFonts w:ascii="Times New Roman" w:hAnsi="Times New Roman" w:cs="Times New Roman"/>
          <w:sz w:val="24"/>
          <w:szCs w:val="24"/>
        </w:rPr>
        <w:t>data</w:t>
      </w:r>
      <w:r w:rsidRPr="00C2606B">
        <w:rPr>
          <w:rFonts w:ascii="Times New Roman" w:hAnsi="Times New Roman" w:cs="Times New Roman"/>
          <w:sz w:val="24"/>
          <w:szCs w:val="24"/>
        </w:rPr>
        <w:t>”</w:t>
      </w:r>
      <w:r w:rsidR="00383950" w:rsidRPr="00C2606B">
        <w:rPr>
          <w:rFonts w:ascii="Times New Roman" w:hAnsi="Times New Roman" w:cs="Times New Roman"/>
          <w:sz w:val="24"/>
          <w:szCs w:val="24"/>
        </w:rPr>
        <w:t xml:space="preserve"> (as well as ‘information’ and ‘evidence’)</w:t>
      </w:r>
      <w:r w:rsidR="00E76AD2">
        <w:rPr>
          <w:rFonts w:ascii="Times New Roman" w:hAnsi="Times New Roman" w:cs="Times New Roman"/>
          <w:sz w:val="24"/>
          <w:szCs w:val="24"/>
        </w:rPr>
        <w:t>,</w:t>
      </w:r>
      <w:r w:rsidR="00383950" w:rsidRPr="00C2606B">
        <w:rPr>
          <w:rFonts w:ascii="Times New Roman" w:hAnsi="Times New Roman" w:cs="Times New Roman"/>
          <w:sz w:val="24"/>
          <w:szCs w:val="24"/>
        </w:rPr>
        <w:t xml:space="preserve"> and others embrace</w:t>
      </w:r>
      <w:r w:rsidRPr="00C2606B">
        <w:rPr>
          <w:rFonts w:ascii="Times New Roman" w:hAnsi="Times New Roman" w:cs="Times New Roman"/>
          <w:sz w:val="24"/>
          <w:szCs w:val="24"/>
        </w:rPr>
        <w:t>d</w:t>
      </w:r>
      <w:r w:rsidR="00E76AD2">
        <w:rPr>
          <w:rFonts w:ascii="Times New Roman" w:hAnsi="Times New Roman" w:cs="Times New Roman"/>
          <w:sz w:val="24"/>
          <w:szCs w:val="24"/>
        </w:rPr>
        <w:t xml:space="preserve"> the concept but seem suspicious of </w:t>
      </w:r>
      <w:r w:rsidR="00383950" w:rsidRPr="00C2606B">
        <w:rPr>
          <w:rFonts w:ascii="Times New Roman" w:hAnsi="Times New Roman" w:cs="Times New Roman"/>
          <w:sz w:val="24"/>
          <w:szCs w:val="24"/>
        </w:rPr>
        <w:t>or hostile to the terms “data” and “data use.”</w:t>
      </w:r>
      <w:r w:rsidRPr="00C2606B">
        <w:rPr>
          <w:rFonts w:ascii="Times New Roman" w:hAnsi="Times New Roman" w:cs="Times New Roman"/>
          <w:sz w:val="24"/>
          <w:szCs w:val="24"/>
        </w:rPr>
        <w:t xml:space="preserve"> Although we are encouraged that so many teachers embraced the underlying concept of using multiple elements to inform instruction, we posit that in leaving</w:t>
      </w:r>
      <w:r>
        <w:rPr>
          <w:rFonts w:ascii="Times New Roman" w:hAnsi="Times New Roman"/>
          <w:sz w:val="24"/>
          <w:szCs w:val="24"/>
        </w:rPr>
        <w:t xml:space="preserve"> these mental models unexamined, school leaders and teachers may unwittingly talk past one another in planning and decision-making</w:t>
      </w:r>
      <w:r w:rsidR="002F6BB6">
        <w:rPr>
          <w:rFonts w:ascii="Times New Roman" w:hAnsi="Times New Roman"/>
          <w:sz w:val="24"/>
          <w:szCs w:val="24"/>
        </w:rPr>
        <w:t xml:space="preserve">. </w:t>
      </w:r>
    </w:p>
    <w:p w14:paraId="10096E77" w14:textId="5F6CBA95" w:rsidR="005722DF" w:rsidRDefault="000140A6" w:rsidP="00C2606B">
      <w:pPr>
        <w:spacing w:after="0" w:line="480" w:lineRule="auto"/>
        <w:contextualSpacing/>
        <w:rPr>
          <w:rFonts w:ascii="Times New Roman" w:hAnsi="Times New Roman"/>
          <w:sz w:val="24"/>
          <w:szCs w:val="24"/>
        </w:rPr>
      </w:pPr>
      <w:r>
        <w:rPr>
          <w:rFonts w:ascii="Times New Roman" w:hAnsi="Times New Roman"/>
          <w:sz w:val="24"/>
          <w:szCs w:val="24"/>
        </w:rPr>
        <w:tab/>
      </w:r>
      <w:r w:rsidR="00575281">
        <w:rPr>
          <w:rFonts w:ascii="Times New Roman" w:hAnsi="Times New Roman"/>
          <w:sz w:val="24"/>
          <w:szCs w:val="24"/>
        </w:rPr>
        <w:t>S</w:t>
      </w:r>
      <w:r>
        <w:rPr>
          <w:rFonts w:ascii="Times New Roman" w:hAnsi="Times New Roman"/>
          <w:sz w:val="24"/>
          <w:szCs w:val="24"/>
        </w:rPr>
        <w:t xml:space="preserve">imply engaging in </w:t>
      </w:r>
      <w:r w:rsidR="00575281">
        <w:rPr>
          <w:rFonts w:ascii="Times New Roman" w:hAnsi="Times New Roman"/>
          <w:sz w:val="24"/>
          <w:szCs w:val="24"/>
        </w:rPr>
        <w:t>sporadic discussions about data</w:t>
      </w:r>
      <w:r>
        <w:rPr>
          <w:rFonts w:ascii="Times New Roman" w:hAnsi="Times New Roman"/>
          <w:sz w:val="24"/>
          <w:szCs w:val="24"/>
        </w:rPr>
        <w:t xml:space="preserve"> will not alleviate </w:t>
      </w:r>
      <w:r>
        <w:rPr>
          <w:rFonts w:ascii="Times New Roman" w:hAnsi="Times New Roman"/>
          <w:i/>
          <w:sz w:val="24"/>
          <w:szCs w:val="24"/>
        </w:rPr>
        <w:t>all</w:t>
      </w:r>
      <w:r>
        <w:rPr>
          <w:rFonts w:ascii="Times New Roman" w:hAnsi="Times New Roman"/>
          <w:sz w:val="24"/>
          <w:szCs w:val="24"/>
        </w:rPr>
        <w:t xml:space="preserve"> issues related to the complexiti</w:t>
      </w:r>
      <w:r w:rsidR="00575281">
        <w:rPr>
          <w:rFonts w:ascii="Times New Roman" w:hAnsi="Times New Roman"/>
          <w:sz w:val="24"/>
          <w:szCs w:val="24"/>
        </w:rPr>
        <w:t>es inherent in using data well. Still, we think that if leaders would</w:t>
      </w:r>
      <w:r>
        <w:rPr>
          <w:rFonts w:ascii="Times New Roman" w:hAnsi="Times New Roman"/>
          <w:sz w:val="24"/>
          <w:szCs w:val="24"/>
        </w:rPr>
        <w:t xml:space="preserve"> </w:t>
      </w:r>
      <w:r w:rsidR="00575281">
        <w:rPr>
          <w:rFonts w:ascii="Times New Roman" w:hAnsi="Times New Roman"/>
          <w:sz w:val="24"/>
          <w:szCs w:val="24"/>
        </w:rPr>
        <w:t xml:space="preserve">engage teachers in ongoing </w:t>
      </w:r>
      <w:r>
        <w:rPr>
          <w:rFonts w:ascii="Times New Roman" w:hAnsi="Times New Roman"/>
          <w:sz w:val="24"/>
          <w:szCs w:val="24"/>
        </w:rPr>
        <w:t>dialogues</w:t>
      </w:r>
      <w:r w:rsidR="00575281">
        <w:rPr>
          <w:rFonts w:ascii="Times New Roman" w:hAnsi="Times New Roman"/>
          <w:sz w:val="24"/>
          <w:szCs w:val="24"/>
        </w:rPr>
        <w:t xml:space="preserve"> about student needs</w:t>
      </w:r>
      <w:r>
        <w:rPr>
          <w:rFonts w:ascii="Times New Roman" w:hAnsi="Times New Roman"/>
          <w:sz w:val="24"/>
          <w:szCs w:val="24"/>
        </w:rPr>
        <w:t xml:space="preserve"> </w:t>
      </w:r>
      <w:r w:rsidR="00575281">
        <w:rPr>
          <w:rFonts w:ascii="Times New Roman" w:hAnsi="Times New Roman"/>
          <w:sz w:val="24"/>
          <w:szCs w:val="24"/>
        </w:rPr>
        <w:t xml:space="preserve">vis-à-vis collaborative inquiry or action research models, both parties </w:t>
      </w:r>
      <w:r>
        <w:rPr>
          <w:rFonts w:ascii="Times New Roman" w:hAnsi="Times New Roman"/>
          <w:sz w:val="24"/>
          <w:szCs w:val="24"/>
        </w:rPr>
        <w:t>could take a positive step towards improved collaborative data use. Senge’s work (2006) suggests that such dialogues are essential in getting members of an organization to cr</w:t>
      </w:r>
      <w:r w:rsidR="006A0020">
        <w:rPr>
          <w:rFonts w:ascii="Times New Roman" w:hAnsi="Times New Roman"/>
          <w:sz w:val="24"/>
          <w:szCs w:val="24"/>
        </w:rPr>
        <w:t>eate authentic and shared goals</w:t>
      </w:r>
      <w:r w:rsidR="00575281">
        <w:rPr>
          <w:rFonts w:ascii="Times New Roman" w:hAnsi="Times New Roman"/>
          <w:sz w:val="24"/>
          <w:szCs w:val="24"/>
        </w:rPr>
        <w:t>.</w:t>
      </w:r>
      <w:r w:rsidR="00A46743">
        <w:rPr>
          <w:rFonts w:ascii="Times New Roman" w:hAnsi="Times New Roman"/>
          <w:sz w:val="24"/>
          <w:szCs w:val="24"/>
        </w:rPr>
        <w:t xml:space="preserve"> </w:t>
      </w:r>
      <w:r w:rsidR="005722DF">
        <w:rPr>
          <w:rFonts w:ascii="Times New Roman" w:hAnsi="Times New Roman"/>
          <w:sz w:val="24"/>
          <w:szCs w:val="24"/>
        </w:rPr>
        <w:t>He notes:</w:t>
      </w:r>
    </w:p>
    <w:p w14:paraId="0B8D6158" w14:textId="7F8115FA" w:rsidR="005722DF" w:rsidRDefault="005722DF" w:rsidP="005722DF">
      <w:pPr>
        <w:spacing w:after="0" w:line="480" w:lineRule="auto"/>
        <w:ind w:left="720"/>
        <w:contextualSpacing/>
        <w:rPr>
          <w:rFonts w:ascii="Times New Roman" w:hAnsi="Times New Roman"/>
          <w:sz w:val="24"/>
          <w:szCs w:val="24"/>
        </w:rPr>
      </w:pPr>
      <w:r>
        <w:rPr>
          <w:rFonts w:ascii="Times New Roman" w:hAnsi="Times New Roman"/>
          <w:sz w:val="24"/>
          <w:szCs w:val="24"/>
        </w:rPr>
        <w:t xml:space="preserve">The purpose of a dialogue is to go beyond any one individual’s understanding. … </w:t>
      </w:r>
      <w:proofErr w:type="gramStart"/>
      <w:r>
        <w:rPr>
          <w:rFonts w:ascii="Times New Roman" w:hAnsi="Times New Roman"/>
          <w:sz w:val="24"/>
          <w:szCs w:val="24"/>
        </w:rPr>
        <w:t>individuals</w:t>
      </w:r>
      <w:proofErr w:type="gramEnd"/>
      <w:r>
        <w:rPr>
          <w:rFonts w:ascii="Times New Roman" w:hAnsi="Times New Roman"/>
          <w:sz w:val="24"/>
          <w:szCs w:val="24"/>
        </w:rPr>
        <w:t xml:space="preserve"> gain insights that simply could not be achieved individually. …</w:t>
      </w:r>
      <w:r w:rsidR="006A397D">
        <w:rPr>
          <w:rFonts w:ascii="Times New Roman" w:hAnsi="Times New Roman"/>
          <w:sz w:val="24"/>
          <w:szCs w:val="24"/>
        </w:rPr>
        <w:t xml:space="preserve"> </w:t>
      </w:r>
      <w:r>
        <w:rPr>
          <w:rFonts w:ascii="Times New Roman" w:hAnsi="Times New Roman"/>
          <w:sz w:val="24"/>
          <w:szCs w:val="24"/>
        </w:rPr>
        <w:t>In dialogue, a group explores complex difficult issues from many points of view. Individuals suspend their assumptions but they communicate their assumptions freely. The result is a free exploration that brings to the surface the full depth of people’s experience and thought, and yet can move beyond their individual views. (2006, pp. 223-224)</w:t>
      </w:r>
    </w:p>
    <w:p w14:paraId="6414F425" w14:textId="7429CB25" w:rsidR="00BB1E64" w:rsidRPr="000140A6" w:rsidRDefault="005722DF" w:rsidP="00C2606B">
      <w:pPr>
        <w:spacing w:after="0" w:line="480" w:lineRule="auto"/>
        <w:contextualSpacing/>
        <w:rPr>
          <w:rFonts w:ascii="Times New Roman" w:hAnsi="Times New Roman"/>
          <w:sz w:val="24"/>
          <w:szCs w:val="24"/>
        </w:rPr>
      </w:pPr>
      <w:r w:rsidDel="005722DF">
        <w:rPr>
          <w:rFonts w:ascii="Times New Roman" w:hAnsi="Times New Roman"/>
          <w:sz w:val="24"/>
          <w:szCs w:val="24"/>
        </w:rPr>
        <w:lastRenderedPageBreak/>
        <w:t xml:space="preserve"> </w:t>
      </w:r>
      <w:r>
        <w:rPr>
          <w:rFonts w:ascii="Times New Roman" w:hAnsi="Times New Roman"/>
          <w:sz w:val="24"/>
          <w:szCs w:val="24"/>
        </w:rPr>
        <w:t xml:space="preserve">Specific to data use, Park and Datnow (2009) found that purposes for data use are actually </w:t>
      </w:r>
      <w:r>
        <w:rPr>
          <w:rFonts w:ascii="Times New Roman" w:hAnsi="Times New Roman"/>
          <w:i/>
          <w:sz w:val="24"/>
          <w:szCs w:val="24"/>
        </w:rPr>
        <w:t>co</w:t>
      </w:r>
      <w:r>
        <w:rPr>
          <w:rFonts w:ascii="Times New Roman" w:hAnsi="Times New Roman"/>
          <w:sz w:val="24"/>
          <w:szCs w:val="24"/>
        </w:rPr>
        <w:t xml:space="preserve">-created in a nuanced give-and-take among leaders and teachers. That is, by engaging in dialogue on what “data” means and how “data use” looks in practice, the mental models of </w:t>
      </w:r>
      <w:r>
        <w:rPr>
          <w:rFonts w:ascii="Times New Roman" w:hAnsi="Times New Roman"/>
          <w:i/>
          <w:sz w:val="24"/>
          <w:szCs w:val="24"/>
        </w:rPr>
        <w:t>all</w:t>
      </w:r>
      <w:r>
        <w:rPr>
          <w:rFonts w:ascii="Times New Roman" w:hAnsi="Times New Roman"/>
          <w:sz w:val="24"/>
          <w:szCs w:val="24"/>
        </w:rPr>
        <w:t xml:space="preserve"> parties are likely to change</w:t>
      </w:r>
      <w:r w:rsidR="006A397D">
        <w:rPr>
          <w:rFonts w:ascii="Times New Roman" w:hAnsi="Times New Roman"/>
          <w:sz w:val="24"/>
          <w:szCs w:val="24"/>
        </w:rPr>
        <w:t>.</w:t>
      </w:r>
    </w:p>
    <w:p w14:paraId="12E71B0B" w14:textId="77777777" w:rsidR="00A45D5A" w:rsidRDefault="00383950" w:rsidP="00C2606B">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Reframing Mental Models for Data Use</w:t>
      </w:r>
    </w:p>
    <w:p w14:paraId="4705222E" w14:textId="56444513" w:rsidR="00557C24" w:rsidRDefault="005C5F44" w:rsidP="00371DB4">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83950">
        <w:rPr>
          <w:rFonts w:ascii="Times New Roman" w:hAnsi="Times New Roman" w:cs="Times New Roman"/>
          <w:sz w:val="24"/>
          <w:szCs w:val="24"/>
        </w:rPr>
        <w:t xml:space="preserve">Because the terms “data” and “data use” evoke negative or anxiety-producing mental models for a good number of teachers in Pence ISD, leaders could opt to reframe data use </w:t>
      </w:r>
      <w:r w:rsidR="00575281">
        <w:rPr>
          <w:rFonts w:ascii="Times New Roman" w:hAnsi="Times New Roman" w:cs="Times New Roman"/>
          <w:sz w:val="24"/>
          <w:szCs w:val="24"/>
        </w:rPr>
        <w:t xml:space="preserve">using </w:t>
      </w:r>
      <w:r w:rsidR="00383950">
        <w:rPr>
          <w:rFonts w:ascii="Times New Roman" w:hAnsi="Times New Roman" w:cs="Times New Roman"/>
          <w:sz w:val="24"/>
          <w:szCs w:val="24"/>
        </w:rPr>
        <w:t>a related model (e.g., action research or collaborative inquiry), hopefully eschewing the negative connotations</w:t>
      </w:r>
      <w:r w:rsidR="00575281">
        <w:rPr>
          <w:rFonts w:ascii="Times New Roman" w:hAnsi="Times New Roman" w:cs="Times New Roman"/>
          <w:sz w:val="24"/>
          <w:szCs w:val="24"/>
        </w:rPr>
        <w:t xml:space="preserve"> with “DDDM” or “data use”</w:t>
      </w:r>
      <w:r w:rsidR="00383950">
        <w:rPr>
          <w:rFonts w:ascii="Times New Roman" w:hAnsi="Times New Roman" w:cs="Times New Roman"/>
          <w:sz w:val="24"/>
          <w:szCs w:val="24"/>
        </w:rPr>
        <w:t xml:space="preserve"> while increasing buy-in to a data-informed process</w:t>
      </w:r>
      <w:r w:rsidR="00A45D5A">
        <w:rPr>
          <w:rFonts w:ascii="Times New Roman" w:hAnsi="Times New Roman" w:cs="Times New Roman"/>
          <w:sz w:val="24"/>
          <w:szCs w:val="24"/>
        </w:rPr>
        <w:t xml:space="preserve">. Here we build on Morgan’s (2006) notion of using </w:t>
      </w:r>
      <w:r w:rsidR="00153D4D">
        <w:rPr>
          <w:rFonts w:ascii="Times New Roman" w:hAnsi="Times New Roman" w:cs="Times New Roman"/>
          <w:sz w:val="24"/>
          <w:szCs w:val="24"/>
        </w:rPr>
        <w:t xml:space="preserve">disruptors </w:t>
      </w:r>
      <w:r w:rsidR="00A45D5A">
        <w:rPr>
          <w:rFonts w:ascii="Times New Roman" w:hAnsi="Times New Roman" w:cs="Times New Roman"/>
          <w:sz w:val="24"/>
          <w:szCs w:val="24"/>
        </w:rPr>
        <w:t>to “jar” the attractors around which organizational patterns of action or thinking are oriented. If we operate on the assumption that, for some teachers, prior experiences with data misuse/abuse cause them to associate the terms “data” and “data use” with accountability exams and broad scale assessments (to the detriment of including other forms of data), then we open up the possibility that responsible, constructive modeling of data over time by existing leaders can broaden the construal of “data use” for these teachers</w:t>
      </w:r>
      <w:r w:rsidR="00A9075D">
        <w:rPr>
          <w:rFonts w:ascii="Times New Roman" w:hAnsi="Times New Roman" w:cs="Times New Roman"/>
          <w:sz w:val="24"/>
          <w:szCs w:val="24"/>
        </w:rPr>
        <w:t xml:space="preserve"> (see </w:t>
      </w:r>
      <w:r w:rsidR="00575281">
        <w:rPr>
          <w:rFonts w:ascii="Times New Roman" w:hAnsi="Times New Roman" w:cs="Times New Roman"/>
          <w:sz w:val="24"/>
          <w:szCs w:val="24"/>
        </w:rPr>
        <w:t xml:space="preserve">Kerr et al., 2007 or </w:t>
      </w:r>
      <w:r w:rsidR="00A9075D">
        <w:rPr>
          <w:rFonts w:ascii="Times New Roman" w:hAnsi="Times New Roman" w:cs="Times New Roman"/>
          <w:sz w:val="24"/>
          <w:szCs w:val="24"/>
        </w:rPr>
        <w:t>Spillane &amp; Miele, 2007)</w:t>
      </w:r>
      <w:r w:rsidR="00A45D5A">
        <w:rPr>
          <w:rFonts w:ascii="Times New Roman" w:hAnsi="Times New Roman" w:cs="Times New Roman"/>
          <w:sz w:val="24"/>
          <w:szCs w:val="24"/>
        </w:rPr>
        <w:t xml:space="preserve">. </w:t>
      </w:r>
    </w:p>
    <w:p w14:paraId="2AFD067E" w14:textId="6B0311DA" w:rsidR="00A45D5A" w:rsidRPr="00797E73" w:rsidRDefault="00557C24" w:rsidP="003364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Efforts to broaden the scope of what “data use” entails may</w:t>
      </w:r>
      <w:r w:rsidR="00B77A71">
        <w:rPr>
          <w:rFonts w:ascii="Times New Roman" w:hAnsi="Times New Roman" w:cs="Times New Roman"/>
          <w:sz w:val="24"/>
          <w:szCs w:val="24"/>
        </w:rPr>
        <w:t xml:space="preserve"> also avoid what Daly (2009) termed “rigid response”—or the tendency to </w:t>
      </w:r>
      <w:r>
        <w:rPr>
          <w:rFonts w:ascii="Times New Roman" w:hAnsi="Times New Roman" w:cs="Times New Roman"/>
          <w:sz w:val="24"/>
          <w:szCs w:val="24"/>
        </w:rPr>
        <w:t xml:space="preserve">respond in limited and generally non-innovative ways to accountability pressures, with less than optimal </w:t>
      </w:r>
      <w:r w:rsidR="0068397A">
        <w:rPr>
          <w:rFonts w:ascii="Times New Roman" w:hAnsi="Times New Roman" w:cs="Times New Roman"/>
          <w:sz w:val="24"/>
          <w:szCs w:val="24"/>
        </w:rPr>
        <w:t>results. We</w:t>
      </w:r>
      <w:r w:rsidR="006A0020">
        <w:rPr>
          <w:rFonts w:ascii="Times New Roman" w:hAnsi="Times New Roman" w:cs="Times New Roman"/>
          <w:sz w:val="24"/>
          <w:szCs w:val="24"/>
        </w:rPr>
        <w:t xml:space="preserve"> noted that</w:t>
      </w:r>
      <w:r w:rsidR="00A45D5A">
        <w:rPr>
          <w:rFonts w:ascii="Times New Roman" w:hAnsi="Times New Roman" w:cs="Times New Roman"/>
          <w:sz w:val="24"/>
          <w:szCs w:val="24"/>
        </w:rPr>
        <w:t xml:space="preserve"> survey data</w:t>
      </w:r>
      <w:r w:rsidR="006A0020">
        <w:rPr>
          <w:rFonts w:ascii="Times New Roman" w:hAnsi="Times New Roman" w:cs="Times New Roman"/>
          <w:sz w:val="24"/>
          <w:szCs w:val="24"/>
        </w:rPr>
        <w:t xml:space="preserve"> indicated </w:t>
      </w:r>
      <w:r w:rsidR="00A45D5A">
        <w:rPr>
          <w:rFonts w:ascii="Times New Roman" w:hAnsi="Times New Roman" w:cs="Times New Roman"/>
          <w:sz w:val="24"/>
          <w:szCs w:val="24"/>
        </w:rPr>
        <w:t xml:space="preserve">that teachers with higher reported commitment to data-informed practice tended to more strongly associate data use with continuous improvement, to credit data use with supporting informed and ethical decisions, and to push back on the notion that data use is all about accountability ratings. By working to reframe data use as beneficial to teaching and </w:t>
      </w:r>
      <w:r w:rsidR="00A45D5A">
        <w:rPr>
          <w:rFonts w:ascii="Times New Roman" w:hAnsi="Times New Roman" w:cs="Times New Roman"/>
          <w:sz w:val="24"/>
          <w:szCs w:val="24"/>
        </w:rPr>
        <w:lastRenderedPageBreak/>
        <w:t xml:space="preserve">learning, and by refraining from misusing and abusing data, leaders may be able to </w:t>
      </w:r>
      <w:r w:rsidR="005722DF">
        <w:rPr>
          <w:rFonts w:ascii="Times New Roman" w:hAnsi="Times New Roman" w:cs="Times New Roman"/>
          <w:sz w:val="24"/>
          <w:szCs w:val="24"/>
        </w:rPr>
        <w:t xml:space="preserve">increase the numbers </w:t>
      </w:r>
      <w:r w:rsidR="00A45D5A">
        <w:rPr>
          <w:rFonts w:ascii="Times New Roman" w:hAnsi="Times New Roman" w:cs="Times New Roman"/>
          <w:sz w:val="24"/>
          <w:szCs w:val="24"/>
        </w:rPr>
        <w:t xml:space="preserve">of teachers who view </w:t>
      </w:r>
      <w:r w:rsidR="00A45D5A" w:rsidRPr="00797E73">
        <w:rPr>
          <w:rFonts w:ascii="Times New Roman" w:hAnsi="Times New Roman" w:cs="Times New Roman"/>
          <w:sz w:val="24"/>
          <w:szCs w:val="24"/>
        </w:rPr>
        <w:t>themselves as committed to data-informed practice.</w:t>
      </w:r>
    </w:p>
    <w:p w14:paraId="47EEEA10" w14:textId="6277A044" w:rsidR="00E76AD2" w:rsidRDefault="00A45D5A" w:rsidP="003364F6">
      <w:pPr>
        <w:spacing w:after="0" w:line="480" w:lineRule="auto"/>
        <w:contextualSpacing/>
        <w:rPr>
          <w:rFonts w:ascii="Times New Roman" w:hAnsi="Times New Roman" w:cs="Times New Roman"/>
          <w:sz w:val="24"/>
          <w:szCs w:val="24"/>
        </w:rPr>
      </w:pPr>
      <w:r w:rsidRPr="00797E73">
        <w:rPr>
          <w:rFonts w:ascii="Times New Roman" w:hAnsi="Times New Roman" w:cs="Times New Roman"/>
          <w:sz w:val="24"/>
          <w:szCs w:val="24"/>
        </w:rPr>
        <w:tab/>
        <w:t xml:space="preserve">In a similar vein, leaders who shift the focus from what they are monitoring to what they are modeling may be able to </w:t>
      </w:r>
      <w:r w:rsidR="00041A8A" w:rsidRPr="00797E73">
        <w:rPr>
          <w:rFonts w:ascii="Times New Roman" w:hAnsi="Times New Roman" w:cs="Times New Roman"/>
          <w:sz w:val="24"/>
          <w:szCs w:val="24"/>
        </w:rPr>
        <w:t>“jar” the mental models from models that privilege data use to those that highlight collaborative inquiry with data use being a critical component</w:t>
      </w:r>
      <w:r w:rsidRPr="00797E73">
        <w:rPr>
          <w:rFonts w:ascii="Times New Roman" w:hAnsi="Times New Roman" w:cs="Times New Roman"/>
          <w:sz w:val="24"/>
          <w:szCs w:val="24"/>
        </w:rPr>
        <w:t xml:space="preserve">. </w:t>
      </w:r>
      <w:r w:rsidR="00E76AD2">
        <w:rPr>
          <w:rFonts w:ascii="Times New Roman" w:hAnsi="Times New Roman" w:cs="Times New Roman"/>
          <w:sz w:val="24"/>
          <w:szCs w:val="24"/>
        </w:rPr>
        <w:t xml:space="preserve">In other words, instead of “leading data use” by </w:t>
      </w:r>
      <w:r w:rsidR="008658FE">
        <w:rPr>
          <w:rFonts w:ascii="Times New Roman" w:hAnsi="Times New Roman" w:cs="Times New Roman"/>
          <w:sz w:val="24"/>
          <w:szCs w:val="24"/>
        </w:rPr>
        <w:t xml:space="preserve">compiling or highlighting </w:t>
      </w:r>
      <w:r w:rsidR="00E76AD2">
        <w:rPr>
          <w:rFonts w:ascii="Times New Roman" w:hAnsi="Times New Roman" w:cs="Times New Roman"/>
          <w:sz w:val="24"/>
          <w:szCs w:val="24"/>
        </w:rPr>
        <w:t xml:space="preserve">reports and presenting test score data in faculty meetings, leaders might shift toward active engagement in collaborative groups with </w:t>
      </w:r>
      <w:r w:rsidR="008658FE">
        <w:rPr>
          <w:rFonts w:ascii="Times New Roman" w:hAnsi="Times New Roman" w:cs="Times New Roman"/>
          <w:sz w:val="24"/>
          <w:szCs w:val="24"/>
        </w:rPr>
        <w:t xml:space="preserve">teachers and teacher leaders. In this way, </w:t>
      </w:r>
      <w:r w:rsidR="00E76AD2">
        <w:rPr>
          <w:rFonts w:ascii="Times New Roman" w:hAnsi="Times New Roman" w:cs="Times New Roman"/>
          <w:sz w:val="24"/>
          <w:szCs w:val="24"/>
        </w:rPr>
        <w:t xml:space="preserve">the “leader” becomes the “co-learner,” examining multiple forms of data, asking questions, brainstorming instructional solutions, and evaluating </w:t>
      </w:r>
      <w:r w:rsidR="008658FE">
        <w:rPr>
          <w:rFonts w:ascii="Times New Roman" w:hAnsi="Times New Roman" w:cs="Times New Roman"/>
          <w:sz w:val="24"/>
          <w:szCs w:val="24"/>
        </w:rPr>
        <w:t xml:space="preserve">outcomes. </w:t>
      </w:r>
      <w:r w:rsidR="00575281">
        <w:rPr>
          <w:rFonts w:ascii="Times New Roman" w:hAnsi="Times New Roman" w:cs="Times New Roman"/>
          <w:sz w:val="24"/>
          <w:szCs w:val="24"/>
        </w:rPr>
        <w:t>This type of positive leader modeling has been linked</w:t>
      </w:r>
      <w:r w:rsidR="006A0020">
        <w:rPr>
          <w:rFonts w:ascii="Times New Roman" w:hAnsi="Times New Roman" w:cs="Times New Roman"/>
          <w:sz w:val="24"/>
          <w:szCs w:val="24"/>
        </w:rPr>
        <w:t xml:space="preserve"> routinely to effective data use  in the</w:t>
      </w:r>
      <w:r w:rsidR="00575281">
        <w:rPr>
          <w:rFonts w:ascii="Times New Roman" w:hAnsi="Times New Roman" w:cs="Times New Roman"/>
          <w:sz w:val="24"/>
          <w:szCs w:val="24"/>
        </w:rPr>
        <w:t xml:space="preserve"> literature (</w:t>
      </w:r>
      <w:r w:rsidR="00830B4F">
        <w:rPr>
          <w:rFonts w:ascii="Times New Roman" w:hAnsi="Times New Roman" w:cs="Times New Roman"/>
          <w:sz w:val="24"/>
          <w:szCs w:val="24"/>
        </w:rPr>
        <w:t xml:space="preserve">Copland, 2003; Datnow et al., 2007; Kerr et al., 2007; Louis et al., 2010; Park &amp; Datnow, 2009; </w:t>
      </w:r>
      <w:r w:rsidR="00575281">
        <w:rPr>
          <w:rFonts w:ascii="Times New Roman" w:hAnsi="Times New Roman" w:cs="Times New Roman"/>
          <w:sz w:val="24"/>
          <w:szCs w:val="24"/>
        </w:rPr>
        <w:t>Wayman, Spring et al., 2012</w:t>
      </w:r>
      <w:r w:rsidR="00830B4F">
        <w:rPr>
          <w:rFonts w:ascii="Times New Roman" w:hAnsi="Times New Roman" w:cs="Times New Roman"/>
          <w:sz w:val="24"/>
          <w:szCs w:val="24"/>
        </w:rPr>
        <w:t xml:space="preserve">). To effect better data use, leaders must make the turn from simply managing (i.e., monitoring and requiring reports) to modeling (working alongside teachers to address problems of practice). </w:t>
      </w:r>
    </w:p>
    <w:p w14:paraId="33963CEF" w14:textId="77777777" w:rsidR="00153D4D" w:rsidRPr="00B92595" w:rsidRDefault="00E76AD2" w:rsidP="003364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658FE">
        <w:rPr>
          <w:rFonts w:ascii="Times New Roman" w:hAnsi="Times New Roman" w:cs="Times New Roman"/>
          <w:sz w:val="24"/>
          <w:szCs w:val="24"/>
        </w:rPr>
        <w:t>Principals and district</w:t>
      </w:r>
      <w:r w:rsidR="00A45D5A" w:rsidRPr="00797E73">
        <w:rPr>
          <w:rFonts w:ascii="Times New Roman" w:hAnsi="Times New Roman" w:cs="Times New Roman"/>
          <w:sz w:val="24"/>
          <w:szCs w:val="24"/>
        </w:rPr>
        <w:t xml:space="preserve"> leaders in Pence ISD</w:t>
      </w:r>
      <w:r w:rsidR="008658FE">
        <w:rPr>
          <w:rFonts w:ascii="Times New Roman" w:hAnsi="Times New Roman" w:cs="Times New Roman"/>
          <w:sz w:val="24"/>
          <w:szCs w:val="24"/>
        </w:rPr>
        <w:t xml:space="preserve"> might thus opt</w:t>
      </w:r>
      <w:r w:rsidR="00A45D5A" w:rsidRPr="00797E73">
        <w:rPr>
          <w:rFonts w:ascii="Times New Roman" w:hAnsi="Times New Roman" w:cs="Times New Roman"/>
          <w:sz w:val="24"/>
          <w:szCs w:val="24"/>
        </w:rPr>
        <w:t xml:space="preserve"> </w:t>
      </w:r>
      <w:r w:rsidR="001747A9" w:rsidRPr="00797E73">
        <w:rPr>
          <w:rFonts w:ascii="Times New Roman" w:hAnsi="Times New Roman" w:cs="Times New Roman"/>
          <w:sz w:val="24"/>
          <w:szCs w:val="24"/>
        </w:rPr>
        <w:t>to subsu</w:t>
      </w:r>
      <w:r w:rsidR="008658FE">
        <w:rPr>
          <w:rFonts w:ascii="Times New Roman" w:hAnsi="Times New Roman" w:cs="Times New Roman"/>
          <w:sz w:val="24"/>
          <w:szCs w:val="24"/>
        </w:rPr>
        <w:t xml:space="preserve">me “data use” in another </w:t>
      </w:r>
      <w:r w:rsidR="001747A9" w:rsidRPr="00797E73">
        <w:rPr>
          <w:rFonts w:ascii="Times New Roman" w:hAnsi="Times New Roman" w:cs="Times New Roman"/>
          <w:sz w:val="24"/>
          <w:szCs w:val="24"/>
        </w:rPr>
        <w:t>model—i.e., “collaborative inquiry” or “action</w:t>
      </w:r>
      <w:r w:rsidR="008229A0">
        <w:rPr>
          <w:rFonts w:ascii="Times New Roman" w:hAnsi="Times New Roman" w:cs="Times New Roman"/>
          <w:sz w:val="24"/>
          <w:szCs w:val="24"/>
        </w:rPr>
        <w:t xml:space="preserve"> </w:t>
      </w:r>
      <w:r w:rsidR="001747A9" w:rsidRPr="00797E73">
        <w:rPr>
          <w:rFonts w:ascii="Times New Roman" w:hAnsi="Times New Roman" w:cs="Times New Roman"/>
          <w:sz w:val="24"/>
          <w:szCs w:val="24"/>
        </w:rPr>
        <w:t>research”—</w:t>
      </w:r>
      <w:r w:rsidR="00797E73" w:rsidRPr="00797E73">
        <w:rPr>
          <w:rFonts w:ascii="Times New Roman" w:hAnsi="Times New Roman" w:cs="Times New Roman"/>
          <w:sz w:val="24"/>
          <w:szCs w:val="24"/>
        </w:rPr>
        <w:t>rather than focusing on convinc</w:t>
      </w:r>
      <w:r w:rsidR="00A45D5A" w:rsidRPr="00797E73">
        <w:rPr>
          <w:rFonts w:ascii="Times New Roman" w:hAnsi="Times New Roman" w:cs="Times New Roman"/>
          <w:sz w:val="24"/>
          <w:szCs w:val="24"/>
        </w:rPr>
        <w:t>ing teachers to be involved in “data-driven” practice. These models (as noted in our review of the literature) get</w:t>
      </w:r>
      <w:r w:rsidR="001747A9" w:rsidRPr="00797E73">
        <w:rPr>
          <w:rFonts w:ascii="Times New Roman" w:hAnsi="Times New Roman" w:cs="Times New Roman"/>
          <w:sz w:val="24"/>
          <w:szCs w:val="24"/>
        </w:rPr>
        <w:t xml:space="preserve"> to the heart of the concept itself</w:t>
      </w:r>
      <w:r w:rsidR="00AD3397">
        <w:rPr>
          <w:rFonts w:ascii="Times New Roman" w:hAnsi="Times New Roman" w:cs="Times New Roman"/>
          <w:sz w:val="24"/>
          <w:szCs w:val="24"/>
        </w:rPr>
        <w:t>: they promote the use of multiple measures of data (thereby getting away from “data” being understood only as “test scores</w:t>
      </w:r>
      <w:r w:rsidR="00830B4F">
        <w:rPr>
          <w:rFonts w:ascii="Times New Roman" w:hAnsi="Times New Roman" w:cs="Times New Roman"/>
          <w:sz w:val="24"/>
          <w:szCs w:val="24"/>
        </w:rPr>
        <w:t>”).</w:t>
      </w:r>
      <w:r w:rsidR="00AD3397">
        <w:rPr>
          <w:rFonts w:ascii="Times New Roman" w:hAnsi="Times New Roman" w:cs="Times New Roman"/>
          <w:sz w:val="24"/>
          <w:szCs w:val="24"/>
        </w:rPr>
        <w:t xml:space="preserve"> They prioritize collaboration around data (which helps create a culture of shared rather than isolated practice). And, these models elevate data as a resource to inform the work of localized and continuous improvement driven by professionals, rather</w:t>
      </w:r>
      <w:r w:rsidR="008229A0">
        <w:rPr>
          <w:rFonts w:ascii="Times New Roman" w:hAnsi="Times New Roman" w:cs="Times New Roman"/>
          <w:sz w:val="24"/>
          <w:szCs w:val="24"/>
        </w:rPr>
        <w:t xml:space="preserve"> than identify “data use” with strict monitoring and compliance-driven activities that can mutate into data misuse/abuse.</w:t>
      </w:r>
    </w:p>
    <w:p w14:paraId="25AC5D7D" w14:textId="77777777" w:rsidR="00383950" w:rsidRPr="00797E73" w:rsidRDefault="00383950" w:rsidP="003364F6">
      <w:pPr>
        <w:spacing w:after="0" w:line="480" w:lineRule="auto"/>
        <w:contextualSpacing/>
        <w:rPr>
          <w:rFonts w:ascii="Times New Roman" w:hAnsi="Times New Roman" w:cs="Times New Roman"/>
          <w:b/>
          <w:sz w:val="24"/>
          <w:szCs w:val="24"/>
        </w:rPr>
      </w:pPr>
      <w:r w:rsidRPr="00797E73">
        <w:rPr>
          <w:rFonts w:ascii="Times New Roman" w:hAnsi="Times New Roman" w:cs="Times New Roman"/>
          <w:b/>
          <w:sz w:val="24"/>
          <w:szCs w:val="24"/>
        </w:rPr>
        <w:lastRenderedPageBreak/>
        <w:t>Building Shared Mental Models for Data Use</w:t>
      </w:r>
    </w:p>
    <w:p w14:paraId="608B54E2" w14:textId="7EC315C2" w:rsidR="008A25F2" w:rsidRDefault="00B17E40" w:rsidP="003364F6">
      <w:pPr>
        <w:pStyle w:val="NoSpacing"/>
        <w:spacing w:line="480" w:lineRule="auto"/>
        <w:contextualSpacing/>
        <w:rPr>
          <w:rFonts w:ascii="Times New Roman" w:hAnsi="Times New Roman" w:cs="Times New Roman"/>
          <w:sz w:val="24"/>
          <w:szCs w:val="24"/>
        </w:rPr>
      </w:pPr>
      <w:r w:rsidRPr="00797E73">
        <w:rPr>
          <w:rFonts w:ascii="Times New Roman" w:hAnsi="Times New Roman" w:cs="Times New Roman"/>
          <w:sz w:val="24"/>
          <w:szCs w:val="24"/>
        </w:rPr>
        <w:tab/>
      </w:r>
      <w:r w:rsidR="00B16334">
        <w:rPr>
          <w:rFonts w:ascii="Times New Roman" w:hAnsi="Times New Roman" w:cs="Times New Roman"/>
          <w:sz w:val="24"/>
          <w:szCs w:val="24"/>
        </w:rPr>
        <w:t>As one of our priorities in undertaking this study in Pence ISD was to identify ways that school and district leaders could leverage professional learning to support improved data use, we also note the value of educators from all job roles spending time in dialo</w:t>
      </w:r>
      <w:r w:rsidR="006A0020">
        <w:rPr>
          <w:rFonts w:ascii="Times New Roman" w:hAnsi="Times New Roman" w:cs="Times New Roman"/>
          <w:sz w:val="24"/>
          <w:szCs w:val="24"/>
        </w:rPr>
        <w:t>gue with an aim of creating</w:t>
      </w:r>
      <w:r w:rsidR="00B16334">
        <w:rPr>
          <w:rFonts w:ascii="Times New Roman" w:hAnsi="Times New Roman" w:cs="Times New Roman"/>
          <w:sz w:val="24"/>
          <w:szCs w:val="24"/>
        </w:rPr>
        <w:t xml:space="preserve"> common understandings related to data use</w:t>
      </w:r>
      <w:r w:rsidR="007C2FFF">
        <w:rPr>
          <w:rFonts w:ascii="Times New Roman" w:hAnsi="Times New Roman" w:cs="Times New Roman"/>
          <w:sz w:val="24"/>
          <w:szCs w:val="24"/>
        </w:rPr>
        <w:t xml:space="preserve">. </w:t>
      </w:r>
      <w:r w:rsidR="008A25F2">
        <w:rPr>
          <w:rFonts w:ascii="Times New Roman" w:hAnsi="Times New Roman" w:cs="Times New Roman"/>
          <w:sz w:val="24"/>
          <w:szCs w:val="24"/>
        </w:rPr>
        <w:t>The importance of devoting time and effort to uncovering assumptions about data use and building toward common understandings about data (e.g., “What counts as ‘data’?” “What data shall we use, and to what ends?” “How will we collaborate around data?”</w:t>
      </w:r>
      <w:r w:rsidR="0068397A">
        <w:rPr>
          <w:rFonts w:ascii="Times New Roman" w:hAnsi="Times New Roman" w:cs="Times New Roman"/>
          <w:sz w:val="24"/>
          <w:szCs w:val="24"/>
        </w:rPr>
        <w:t>)</w:t>
      </w:r>
      <w:r w:rsidR="008A25F2">
        <w:rPr>
          <w:rFonts w:ascii="Times New Roman" w:hAnsi="Times New Roman" w:cs="Times New Roman"/>
          <w:sz w:val="24"/>
          <w:szCs w:val="24"/>
        </w:rPr>
        <w:t xml:space="preserve"> appears frequently in research on effective data use (</w:t>
      </w:r>
      <w:r w:rsidR="00B77A71">
        <w:rPr>
          <w:rFonts w:ascii="Times New Roman" w:hAnsi="Times New Roman" w:cs="Times New Roman"/>
          <w:sz w:val="24"/>
          <w:szCs w:val="24"/>
        </w:rPr>
        <w:t>Hamilton</w:t>
      </w:r>
      <w:r w:rsidR="00A9075D">
        <w:rPr>
          <w:rFonts w:ascii="Times New Roman" w:hAnsi="Times New Roman" w:cs="Times New Roman"/>
          <w:sz w:val="24"/>
          <w:szCs w:val="24"/>
        </w:rPr>
        <w:t xml:space="preserve"> et al.,</w:t>
      </w:r>
      <w:r w:rsidR="006E65B2">
        <w:rPr>
          <w:rFonts w:ascii="Times New Roman" w:hAnsi="Times New Roman" w:cs="Times New Roman"/>
          <w:sz w:val="24"/>
          <w:szCs w:val="24"/>
        </w:rPr>
        <w:t xml:space="preserve"> 2009; </w:t>
      </w:r>
      <w:r w:rsidR="008A25F2">
        <w:rPr>
          <w:rFonts w:ascii="Times New Roman" w:hAnsi="Times New Roman" w:cs="Times New Roman"/>
          <w:sz w:val="24"/>
          <w:szCs w:val="24"/>
        </w:rPr>
        <w:t>Park &amp; Datnow, 2009; Wayman et al, 2007</w:t>
      </w:r>
      <w:r w:rsidR="0043743C">
        <w:rPr>
          <w:rFonts w:ascii="Times New Roman" w:hAnsi="Times New Roman" w:cs="Times New Roman"/>
          <w:sz w:val="24"/>
          <w:szCs w:val="24"/>
        </w:rPr>
        <w:t>; Wayman, Jimerson</w:t>
      </w:r>
      <w:r w:rsidR="00830B4F">
        <w:rPr>
          <w:rFonts w:ascii="Times New Roman" w:hAnsi="Times New Roman" w:cs="Times New Roman"/>
          <w:sz w:val="24"/>
          <w:szCs w:val="24"/>
        </w:rPr>
        <w:t>, &amp; Cho,</w:t>
      </w:r>
      <w:r w:rsidR="006E65B2">
        <w:rPr>
          <w:rFonts w:ascii="Times New Roman" w:hAnsi="Times New Roman" w:cs="Times New Roman"/>
          <w:sz w:val="24"/>
          <w:szCs w:val="24"/>
        </w:rPr>
        <w:t>, 2012</w:t>
      </w:r>
      <w:r w:rsidR="008A25F2">
        <w:rPr>
          <w:rFonts w:ascii="Times New Roman" w:hAnsi="Times New Roman" w:cs="Times New Roman"/>
          <w:sz w:val="24"/>
          <w:szCs w:val="24"/>
        </w:rPr>
        <w:t>). Similar processes for building shared mental models appear in literature on professional learning communities (DuFour, Eaker, &amp; DuFour, 2005;</w:t>
      </w:r>
      <w:r w:rsidR="00764A90">
        <w:rPr>
          <w:rFonts w:ascii="Times New Roman" w:hAnsi="Times New Roman" w:cs="Times New Roman"/>
          <w:sz w:val="24"/>
          <w:szCs w:val="24"/>
        </w:rPr>
        <w:t xml:space="preserve"> Hord, 1998; </w:t>
      </w:r>
      <w:r w:rsidR="008A25F2">
        <w:rPr>
          <w:rFonts w:ascii="Times New Roman" w:hAnsi="Times New Roman" w:cs="Times New Roman"/>
          <w:sz w:val="24"/>
          <w:szCs w:val="24"/>
        </w:rPr>
        <w:t>T</w:t>
      </w:r>
      <w:r w:rsidR="00764A90">
        <w:rPr>
          <w:rFonts w:ascii="Times New Roman" w:hAnsi="Times New Roman" w:cs="Times New Roman"/>
          <w:sz w:val="24"/>
          <w:szCs w:val="24"/>
        </w:rPr>
        <w:t>hessin &amp; Starr, 2011).</w:t>
      </w:r>
      <w:r w:rsidR="00396029">
        <w:rPr>
          <w:rFonts w:ascii="Times New Roman" w:hAnsi="Times New Roman" w:cs="Times New Roman"/>
          <w:sz w:val="24"/>
          <w:szCs w:val="24"/>
        </w:rPr>
        <w:t xml:space="preserve"> </w:t>
      </w:r>
    </w:p>
    <w:p w14:paraId="5C443F16" w14:textId="77777777" w:rsidR="00396029" w:rsidRDefault="00396029" w:rsidP="003364F6">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t>Given our findings that suggest overlapping yet nuanced construals of “data” and “data use” among educators in Pence ISD, our stance is that district leaders and principals might be well-served by applying Senge’s (2006) work on both mental models and shared vision to data use efforts in more explicit fashion. The alternative to this intentionality in practice is to assume that educators come to the table with similar understandings, biases, and perspectives related to data and data use, and neither our research in this context, nor other research in the broader data use literature, suggests that this is the case.</w:t>
      </w:r>
    </w:p>
    <w:p w14:paraId="413518CB" w14:textId="77777777" w:rsidR="00D07408" w:rsidRPr="00D07408" w:rsidRDefault="00D07408" w:rsidP="003364F6">
      <w:pPr>
        <w:pStyle w:val="NoSpacing"/>
        <w:spacing w:line="480" w:lineRule="auto"/>
        <w:contextualSpacing/>
        <w:jc w:val="center"/>
        <w:rPr>
          <w:rFonts w:ascii="Times New Roman" w:hAnsi="Times New Roman" w:cs="Times New Roman"/>
          <w:b/>
          <w:sz w:val="24"/>
          <w:szCs w:val="24"/>
        </w:rPr>
      </w:pPr>
      <w:r w:rsidRPr="00D07408">
        <w:rPr>
          <w:rFonts w:ascii="Times New Roman" w:hAnsi="Times New Roman" w:cs="Times New Roman"/>
          <w:b/>
          <w:sz w:val="24"/>
          <w:szCs w:val="24"/>
        </w:rPr>
        <w:t>Conclusion</w:t>
      </w:r>
    </w:p>
    <w:p w14:paraId="2D04E981" w14:textId="3FAA464E" w:rsidR="00F62DC4" w:rsidRDefault="00D07408" w:rsidP="00846D42">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E5BB8">
        <w:rPr>
          <w:rFonts w:ascii="Times New Roman" w:hAnsi="Times New Roman" w:cs="Times New Roman"/>
          <w:sz w:val="24"/>
          <w:szCs w:val="24"/>
        </w:rPr>
        <w:t xml:space="preserve">In Pence ISD, educators across job roles reported using various elements to inform daily practice; however, analysis of survey data (including open-ended items) revealed nuanced differences in the terms they used to describe these elements. Further, we found a range of </w:t>
      </w:r>
      <w:r w:rsidR="00830B4F">
        <w:rPr>
          <w:rFonts w:ascii="Times New Roman" w:hAnsi="Times New Roman" w:cs="Times New Roman"/>
          <w:sz w:val="24"/>
          <w:szCs w:val="24"/>
        </w:rPr>
        <w:t xml:space="preserve">construals </w:t>
      </w:r>
      <w:r w:rsidR="005E5BB8">
        <w:rPr>
          <w:rFonts w:ascii="Times New Roman" w:hAnsi="Times New Roman" w:cs="Times New Roman"/>
          <w:sz w:val="24"/>
          <w:szCs w:val="24"/>
        </w:rPr>
        <w:t xml:space="preserve">attached to educators’ mental models for data use:  Some models seemed rooted in </w:t>
      </w:r>
      <w:r w:rsidR="005E5BB8">
        <w:rPr>
          <w:rFonts w:ascii="Times New Roman" w:hAnsi="Times New Roman" w:cs="Times New Roman"/>
          <w:sz w:val="24"/>
          <w:szCs w:val="24"/>
        </w:rPr>
        <w:lastRenderedPageBreak/>
        <w:t xml:space="preserve">constructive, positive </w:t>
      </w:r>
      <w:r w:rsidR="00830B4F">
        <w:rPr>
          <w:rFonts w:ascii="Times New Roman" w:hAnsi="Times New Roman" w:cs="Times New Roman"/>
          <w:sz w:val="24"/>
          <w:szCs w:val="24"/>
        </w:rPr>
        <w:t xml:space="preserve">construals </w:t>
      </w:r>
      <w:r w:rsidR="005E5BB8">
        <w:rPr>
          <w:rFonts w:ascii="Times New Roman" w:hAnsi="Times New Roman" w:cs="Times New Roman"/>
          <w:sz w:val="24"/>
          <w:szCs w:val="24"/>
        </w:rPr>
        <w:t>of “data use” while others seemed to</w:t>
      </w:r>
      <w:r w:rsidR="00CF4BA9">
        <w:rPr>
          <w:rFonts w:ascii="Times New Roman" w:hAnsi="Times New Roman" w:cs="Times New Roman"/>
          <w:sz w:val="24"/>
          <w:szCs w:val="24"/>
        </w:rPr>
        <w:t xml:space="preserve"> tightly couple</w:t>
      </w:r>
      <w:r w:rsidR="005E5BB8">
        <w:rPr>
          <w:rFonts w:ascii="Times New Roman" w:hAnsi="Times New Roman" w:cs="Times New Roman"/>
          <w:sz w:val="24"/>
          <w:szCs w:val="24"/>
        </w:rPr>
        <w:t xml:space="preserve"> “data use” with accountability and compl</w:t>
      </w:r>
      <w:r w:rsidR="00CF4BA9">
        <w:rPr>
          <w:rFonts w:ascii="Times New Roman" w:hAnsi="Times New Roman" w:cs="Times New Roman"/>
          <w:sz w:val="24"/>
          <w:szCs w:val="24"/>
        </w:rPr>
        <w:t>iance activities</w:t>
      </w:r>
      <w:r w:rsidR="005E5BB8">
        <w:rPr>
          <w:rFonts w:ascii="Times New Roman" w:hAnsi="Times New Roman" w:cs="Times New Roman"/>
          <w:sz w:val="24"/>
          <w:szCs w:val="24"/>
        </w:rPr>
        <w:t>. Teachers who attached more positive attributes to</w:t>
      </w:r>
      <w:r w:rsidR="00CF4BA9">
        <w:rPr>
          <w:rFonts w:ascii="Times New Roman" w:hAnsi="Times New Roman" w:cs="Times New Roman"/>
          <w:sz w:val="24"/>
          <w:szCs w:val="24"/>
        </w:rPr>
        <w:t xml:space="preserve"> data use also reported</w:t>
      </w:r>
      <w:r w:rsidR="005E5BB8">
        <w:rPr>
          <w:rFonts w:ascii="Times New Roman" w:hAnsi="Times New Roman" w:cs="Times New Roman"/>
          <w:sz w:val="24"/>
          <w:szCs w:val="24"/>
        </w:rPr>
        <w:t xml:space="preserve"> increased commitment to using data to inform practice. </w:t>
      </w:r>
      <w:r w:rsidR="006F2ABE">
        <w:rPr>
          <w:rFonts w:ascii="Times New Roman" w:hAnsi="Times New Roman" w:cs="Times New Roman"/>
          <w:sz w:val="24"/>
          <w:szCs w:val="24"/>
        </w:rPr>
        <w:t>Educators in all roles</w:t>
      </w:r>
      <w:r w:rsidR="00830B4F">
        <w:rPr>
          <w:rFonts w:ascii="Times New Roman" w:hAnsi="Times New Roman" w:cs="Times New Roman"/>
          <w:sz w:val="24"/>
          <w:szCs w:val="24"/>
        </w:rPr>
        <w:t xml:space="preserve"> are pressed to use more and more formal data in the pursui</w:t>
      </w:r>
      <w:r w:rsidR="006F2ABE">
        <w:rPr>
          <w:rFonts w:ascii="Times New Roman" w:hAnsi="Times New Roman" w:cs="Times New Roman"/>
          <w:sz w:val="24"/>
          <w:szCs w:val="24"/>
        </w:rPr>
        <w:t>t of improved student outcomes: W</w:t>
      </w:r>
      <w:r w:rsidR="00830B4F">
        <w:rPr>
          <w:rFonts w:ascii="Times New Roman" w:hAnsi="Times New Roman" w:cs="Times New Roman"/>
          <w:sz w:val="24"/>
          <w:szCs w:val="24"/>
        </w:rPr>
        <w:t xml:space="preserve">e suggest that </w:t>
      </w:r>
      <w:r w:rsidR="006F2ABE">
        <w:rPr>
          <w:rFonts w:ascii="Times New Roman" w:hAnsi="Times New Roman" w:cs="Times New Roman"/>
          <w:sz w:val="24"/>
          <w:szCs w:val="24"/>
        </w:rPr>
        <w:t>school leaders might actually increase teacher ownership of and commitment to data-informed practice by, ironically, downplaying “data use” or “DDDM”</w:t>
      </w:r>
      <w:r w:rsidR="00830B4F">
        <w:rPr>
          <w:rFonts w:ascii="Times New Roman" w:hAnsi="Times New Roman" w:cs="Times New Roman"/>
          <w:sz w:val="24"/>
          <w:szCs w:val="24"/>
        </w:rPr>
        <w:t xml:space="preserve"> </w:t>
      </w:r>
      <w:r w:rsidR="006F2ABE">
        <w:rPr>
          <w:rFonts w:ascii="Times New Roman" w:hAnsi="Times New Roman" w:cs="Times New Roman"/>
          <w:sz w:val="24"/>
          <w:szCs w:val="24"/>
        </w:rPr>
        <w:t xml:space="preserve">and </w:t>
      </w:r>
      <w:r w:rsidR="00CF4BA9">
        <w:rPr>
          <w:rFonts w:ascii="Times New Roman" w:hAnsi="Times New Roman" w:cs="Times New Roman"/>
          <w:sz w:val="24"/>
          <w:szCs w:val="24"/>
        </w:rPr>
        <w:t>highlighting</w:t>
      </w:r>
      <w:r w:rsidR="006F2ABE">
        <w:rPr>
          <w:rFonts w:ascii="Times New Roman" w:hAnsi="Times New Roman" w:cs="Times New Roman"/>
          <w:sz w:val="24"/>
          <w:szCs w:val="24"/>
        </w:rPr>
        <w:t xml:space="preserve"> inquiry-oriented models </w:t>
      </w:r>
      <w:r w:rsidR="00CF4BA9">
        <w:rPr>
          <w:rFonts w:ascii="Times New Roman" w:hAnsi="Times New Roman" w:cs="Times New Roman"/>
          <w:sz w:val="24"/>
          <w:szCs w:val="24"/>
        </w:rPr>
        <w:t>that avoid</w:t>
      </w:r>
      <w:r w:rsidR="00616802">
        <w:rPr>
          <w:rFonts w:ascii="Times New Roman" w:hAnsi="Times New Roman" w:cs="Times New Roman"/>
          <w:sz w:val="24"/>
          <w:szCs w:val="24"/>
        </w:rPr>
        <w:t xml:space="preserve"> accountability-laden language</w:t>
      </w:r>
      <w:r w:rsidR="006F2ABE">
        <w:rPr>
          <w:rFonts w:ascii="Times New Roman" w:hAnsi="Times New Roman" w:cs="Times New Roman"/>
          <w:sz w:val="24"/>
          <w:szCs w:val="24"/>
        </w:rPr>
        <w:t xml:space="preserve"> in favor of a tight focus on student-centered problems of practice.</w:t>
      </w:r>
      <w:bookmarkStart w:id="0" w:name="_GoBack"/>
      <w:bookmarkEnd w:id="0"/>
    </w:p>
    <w:p w14:paraId="307ED7D3" w14:textId="77777777" w:rsidR="00E117D3" w:rsidRPr="006F2ABE" w:rsidRDefault="00251233" w:rsidP="00846D42">
      <w:pPr>
        <w:pStyle w:val="NoSpacing"/>
        <w:spacing w:line="480" w:lineRule="auto"/>
        <w:contextualSpacing/>
        <w:jc w:val="center"/>
        <w:rPr>
          <w:rFonts w:ascii="Times New Roman" w:hAnsi="Times New Roman" w:cs="Times New Roman"/>
          <w:sz w:val="24"/>
          <w:szCs w:val="24"/>
        </w:rPr>
      </w:pPr>
      <w:r w:rsidRPr="006F2ABE">
        <w:rPr>
          <w:rFonts w:ascii="Times New Roman" w:hAnsi="Times New Roman" w:cs="Times New Roman"/>
          <w:b/>
          <w:sz w:val="24"/>
          <w:szCs w:val="24"/>
        </w:rPr>
        <w:t>References</w:t>
      </w:r>
    </w:p>
    <w:p w14:paraId="0D2A8AF4" w14:textId="77777777" w:rsidR="00E76A22" w:rsidRPr="00371DB4" w:rsidRDefault="00022128" w:rsidP="00CA6B2A">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Anderson, S., Leithwood, K., &amp; Strauss, T. </w:t>
      </w:r>
      <w:r w:rsidR="00A26160" w:rsidRPr="00371DB4">
        <w:rPr>
          <w:rFonts w:ascii="Times New Roman" w:hAnsi="Times New Roman" w:cs="Times New Roman"/>
          <w:sz w:val="24"/>
          <w:szCs w:val="24"/>
        </w:rPr>
        <w:t>(2010). Leading data u</w:t>
      </w:r>
      <w:r w:rsidRPr="00371DB4">
        <w:rPr>
          <w:rFonts w:ascii="Times New Roman" w:hAnsi="Times New Roman" w:cs="Times New Roman"/>
          <w:sz w:val="24"/>
          <w:szCs w:val="24"/>
        </w:rPr>
        <w:t xml:space="preserve">se in schools: Organizational conditions and practices at the school and district levels. </w:t>
      </w:r>
      <w:r w:rsidRPr="00371DB4">
        <w:rPr>
          <w:rFonts w:ascii="Times New Roman" w:hAnsi="Times New Roman" w:cs="Times New Roman"/>
          <w:i/>
          <w:sz w:val="24"/>
          <w:szCs w:val="24"/>
        </w:rPr>
        <w:t>Leadership and Policy in Schools, 9</w:t>
      </w:r>
      <w:r w:rsidRPr="00371DB4">
        <w:rPr>
          <w:rFonts w:ascii="Times New Roman" w:hAnsi="Times New Roman" w:cs="Times New Roman"/>
          <w:sz w:val="24"/>
          <w:szCs w:val="24"/>
        </w:rPr>
        <w:t>(3), 292-327, DOI: 10.1080/15700761003731492/</w:t>
      </w:r>
    </w:p>
    <w:p w14:paraId="26048C83" w14:textId="77777777" w:rsidR="00CA6B2A" w:rsidRPr="000C0403" w:rsidRDefault="00CA6B2A" w:rsidP="00CA6B2A">
      <w:pPr>
        <w:spacing w:line="240" w:lineRule="auto"/>
        <w:ind w:left="288" w:hanging="288"/>
        <w:contextualSpacing/>
        <w:rPr>
          <w:rFonts w:ascii="Times New Roman" w:hAnsi="Times New Roman"/>
          <w:sz w:val="24"/>
          <w:szCs w:val="24"/>
        </w:rPr>
      </w:pPr>
      <w:proofErr w:type="spellStart"/>
      <w:r w:rsidRPr="000C0403">
        <w:rPr>
          <w:rFonts w:ascii="Times New Roman" w:hAnsi="Times New Roman"/>
          <w:sz w:val="24"/>
          <w:szCs w:val="24"/>
        </w:rPr>
        <w:t>Booher</w:t>
      </w:r>
      <w:proofErr w:type="spellEnd"/>
      <w:r w:rsidRPr="000C0403">
        <w:rPr>
          <w:rFonts w:ascii="Times New Roman" w:hAnsi="Times New Roman"/>
          <w:sz w:val="24"/>
          <w:szCs w:val="24"/>
        </w:rPr>
        <w:t xml:space="preserve">-Jennings, J. (2005). Below the bubble: “Educational triage” and the Texas accountability system. </w:t>
      </w:r>
      <w:r w:rsidRPr="000C0403">
        <w:rPr>
          <w:rFonts w:ascii="Times New Roman" w:hAnsi="Times New Roman"/>
          <w:i/>
          <w:sz w:val="24"/>
          <w:szCs w:val="24"/>
        </w:rPr>
        <w:t>American Educational Research Journal 42</w:t>
      </w:r>
      <w:r w:rsidRPr="000C0403">
        <w:rPr>
          <w:rFonts w:ascii="Times New Roman" w:hAnsi="Times New Roman"/>
          <w:sz w:val="24"/>
          <w:szCs w:val="24"/>
        </w:rPr>
        <w:t>(2), 231-268.</w:t>
      </w:r>
    </w:p>
    <w:p w14:paraId="34216931" w14:textId="77777777" w:rsidR="009104A2" w:rsidRPr="00371DB4" w:rsidRDefault="00A66D83" w:rsidP="00CA6B2A">
      <w:pPr>
        <w:spacing w:after="0" w:line="240" w:lineRule="auto"/>
        <w:ind w:left="432" w:hanging="432"/>
        <w:contextualSpacing/>
        <w:rPr>
          <w:rFonts w:ascii="Times New Roman" w:hAnsi="Times New Roman" w:cs="Times New Roman"/>
          <w:color w:val="000000"/>
          <w:sz w:val="24"/>
          <w:szCs w:val="24"/>
        </w:rPr>
      </w:pPr>
      <w:proofErr w:type="spellStart"/>
      <w:proofErr w:type="gramStart"/>
      <w:r w:rsidRPr="00371DB4">
        <w:rPr>
          <w:rFonts w:ascii="Times New Roman" w:hAnsi="Times New Roman" w:cs="Times New Roman"/>
          <w:color w:val="000000"/>
          <w:sz w:val="24"/>
          <w:szCs w:val="24"/>
        </w:rPr>
        <w:t>Boudett</w:t>
      </w:r>
      <w:proofErr w:type="spellEnd"/>
      <w:r w:rsidRPr="00371DB4">
        <w:rPr>
          <w:rFonts w:ascii="Times New Roman" w:hAnsi="Times New Roman" w:cs="Times New Roman"/>
          <w:color w:val="000000"/>
          <w:sz w:val="24"/>
          <w:szCs w:val="24"/>
        </w:rPr>
        <w:t>, K. P., City, E. A., &amp; Murnane, R.J. (Eds.).</w:t>
      </w:r>
      <w:proofErr w:type="gramEnd"/>
      <w:r w:rsidRPr="00371DB4">
        <w:rPr>
          <w:rFonts w:ascii="Times New Roman" w:hAnsi="Times New Roman" w:cs="Times New Roman"/>
          <w:color w:val="000000"/>
          <w:sz w:val="24"/>
          <w:szCs w:val="24"/>
        </w:rPr>
        <w:t xml:space="preserve"> (2005). </w:t>
      </w:r>
      <w:r w:rsidRPr="00371DB4">
        <w:rPr>
          <w:rFonts w:ascii="Times New Roman" w:hAnsi="Times New Roman" w:cs="Times New Roman"/>
          <w:i/>
          <w:iCs/>
          <w:color w:val="000000"/>
          <w:sz w:val="24"/>
          <w:szCs w:val="24"/>
        </w:rPr>
        <w:t>Data Wise: A step-by-step guide to using assessment results to improve teaching and learning.</w:t>
      </w:r>
      <w:r w:rsidRPr="00371DB4">
        <w:rPr>
          <w:rFonts w:ascii="Times New Roman" w:hAnsi="Times New Roman" w:cs="Times New Roman"/>
          <w:color w:val="000000"/>
          <w:sz w:val="24"/>
          <w:szCs w:val="24"/>
        </w:rPr>
        <w:t xml:space="preserve"> Cambridge, MA: Harvard Education Press.</w:t>
      </w:r>
    </w:p>
    <w:p w14:paraId="00CD3946" w14:textId="77777777" w:rsidR="009104A2" w:rsidRPr="00371DB4" w:rsidRDefault="009104A2" w:rsidP="00CA6B2A">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Buhle, R., &amp; Blachowicz, C. L. Z. (2009). The assessment double play. </w:t>
      </w:r>
      <w:r w:rsidR="0068397A" w:rsidRPr="00371DB4">
        <w:rPr>
          <w:rFonts w:ascii="Times New Roman" w:hAnsi="Times New Roman" w:cs="Times New Roman"/>
          <w:i/>
          <w:sz w:val="24"/>
          <w:szCs w:val="24"/>
        </w:rPr>
        <w:t>Educational Leadership 66</w:t>
      </w:r>
      <w:r w:rsidR="0068397A" w:rsidRPr="00371DB4">
        <w:rPr>
          <w:rFonts w:ascii="Times New Roman" w:hAnsi="Times New Roman" w:cs="Times New Roman"/>
          <w:sz w:val="24"/>
          <w:szCs w:val="24"/>
        </w:rPr>
        <w:t>(4), 42-46.</w:t>
      </w:r>
    </w:p>
    <w:p w14:paraId="5C1AD5F2" w14:textId="77777777" w:rsidR="009104A2" w:rsidRPr="00371DB4" w:rsidRDefault="009104A2"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Calhoun, E. (1994). </w:t>
      </w:r>
      <w:r w:rsidRPr="00371DB4">
        <w:rPr>
          <w:rFonts w:ascii="Times New Roman" w:hAnsi="Times New Roman" w:cs="Times New Roman"/>
          <w:i/>
          <w:sz w:val="24"/>
          <w:szCs w:val="24"/>
        </w:rPr>
        <w:t>How to use action research in the self-renewing school</w:t>
      </w:r>
      <w:r w:rsidRPr="00371DB4">
        <w:rPr>
          <w:rFonts w:ascii="Times New Roman" w:hAnsi="Times New Roman" w:cs="Times New Roman"/>
          <w:sz w:val="24"/>
          <w:szCs w:val="24"/>
        </w:rPr>
        <w:t>. Alexandria: ASCD</w:t>
      </w:r>
    </w:p>
    <w:p w14:paraId="0C8E8281" w14:textId="77777777" w:rsidR="00C42876" w:rsidRPr="00371DB4" w:rsidRDefault="003E2EA0" w:rsidP="00C42876">
      <w:pPr>
        <w:overflowPunct w:val="0"/>
        <w:autoSpaceDE w:val="0"/>
        <w:autoSpaceDN w:val="0"/>
        <w:adjustRightInd w:val="0"/>
        <w:spacing w:after="0" w:line="240" w:lineRule="auto"/>
        <w:ind w:left="432" w:hanging="432"/>
        <w:contextualSpacing/>
        <w:textAlignment w:val="baseline"/>
        <w:rPr>
          <w:rFonts w:ascii="Times New Roman" w:eastAsia="Times New Roman" w:hAnsi="Times New Roman" w:cs="Times New Roman"/>
          <w:sz w:val="24"/>
          <w:szCs w:val="24"/>
        </w:rPr>
      </w:pPr>
      <w:r w:rsidRPr="00371DB4">
        <w:rPr>
          <w:rFonts w:ascii="Times New Roman" w:eastAsia="Times New Roman" w:hAnsi="Times New Roman" w:cs="Times New Roman"/>
          <w:sz w:val="24"/>
          <w:szCs w:val="24"/>
        </w:rPr>
        <w:t>Coburn, C.E., Honig, M.I., &amp;</w:t>
      </w:r>
      <w:r w:rsidR="00C42876" w:rsidRPr="00371DB4">
        <w:rPr>
          <w:rFonts w:ascii="Times New Roman" w:eastAsia="Times New Roman" w:hAnsi="Times New Roman" w:cs="Times New Roman"/>
          <w:sz w:val="24"/>
          <w:szCs w:val="24"/>
        </w:rPr>
        <w:t xml:space="preserve"> Stein, M.K. (2009). What’s the evidence on districts’ use of evidence? In J. D. Bransford, D.J. Stipek, N.J. Vye, L.M. Gomez, and D. Lam (Eds.), </w:t>
      </w:r>
      <w:r w:rsidR="00C42876" w:rsidRPr="00371DB4">
        <w:rPr>
          <w:rFonts w:ascii="Times New Roman" w:eastAsia="Times New Roman" w:hAnsi="Times New Roman" w:cs="Times New Roman"/>
          <w:i/>
          <w:sz w:val="24"/>
          <w:szCs w:val="24"/>
        </w:rPr>
        <w:t xml:space="preserve">The role of research in educational improvement </w:t>
      </w:r>
      <w:r w:rsidR="00C42876" w:rsidRPr="00371DB4">
        <w:rPr>
          <w:rFonts w:ascii="Times New Roman" w:eastAsia="Times New Roman" w:hAnsi="Times New Roman" w:cs="Times New Roman"/>
          <w:sz w:val="24"/>
          <w:szCs w:val="24"/>
        </w:rPr>
        <w:t>(67-87). Cambridge: Harvard Education Press.</w:t>
      </w:r>
    </w:p>
    <w:p w14:paraId="523148C8" w14:textId="77777777" w:rsidR="00C42876" w:rsidRPr="00371DB4" w:rsidRDefault="003E2EA0" w:rsidP="00C42876">
      <w:pPr>
        <w:overflowPunct w:val="0"/>
        <w:autoSpaceDE w:val="0"/>
        <w:autoSpaceDN w:val="0"/>
        <w:adjustRightInd w:val="0"/>
        <w:spacing w:after="0" w:line="240" w:lineRule="auto"/>
        <w:ind w:left="432" w:hanging="432"/>
        <w:contextualSpacing/>
        <w:textAlignment w:val="baseline"/>
        <w:rPr>
          <w:rFonts w:ascii="Times New Roman" w:eastAsia="Times New Roman" w:hAnsi="Times New Roman" w:cs="Times New Roman"/>
          <w:sz w:val="24"/>
          <w:szCs w:val="24"/>
        </w:rPr>
      </w:pPr>
      <w:r w:rsidRPr="00371DB4">
        <w:rPr>
          <w:rFonts w:ascii="Times New Roman" w:eastAsia="Times New Roman" w:hAnsi="Times New Roman" w:cs="Times New Roman"/>
          <w:sz w:val="24"/>
          <w:szCs w:val="24"/>
        </w:rPr>
        <w:t>Coburn, J.E. &amp;</w:t>
      </w:r>
      <w:r w:rsidR="00C42876" w:rsidRPr="00371DB4">
        <w:rPr>
          <w:rFonts w:ascii="Times New Roman" w:eastAsia="Times New Roman" w:hAnsi="Times New Roman" w:cs="Times New Roman"/>
          <w:sz w:val="24"/>
          <w:szCs w:val="24"/>
        </w:rPr>
        <w:t xml:space="preserve"> Talbert, C.E. (2006). Conceptions of evidence use in school districts: Mapping the terrain. </w:t>
      </w:r>
      <w:r w:rsidR="00C42876" w:rsidRPr="00371DB4">
        <w:rPr>
          <w:rFonts w:ascii="Times New Roman" w:eastAsia="Times New Roman" w:hAnsi="Times New Roman" w:cs="Times New Roman"/>
          <w:i/>
          <w:sz w:val="24"/>
          <w:szCs w:val="24"/>
        </w:rPr>
        <w:t>American Journal of Education 112</w:t>
      </w:r>
      <w:r w:rsidR="00C42876" w:rsidRPr="00371DB4">
        <w:rPr>
          <w:rFonts w:ascii="Times New Roman" w:eastAsia="Times New Roman" w:hAnsi="Times New Roman" w:cs="Times New Roman"/>
          <w:sz w:val="24"/>
          <w:szCs w:val="24"/>
        </w:rPr>
        <w:t xml:space="preserve"> (August), 469-495.</w:t>
      </w:r>
    </w:p>
    <w:p w14:paraId="47C20A28" w14:textId="77777777" w:rsidR="009104A2" w:rsidRPr="00371DB4" w:rsidRDefault="009104A2"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Coburn, C.E., &amp; Turner, E. O. (2012). The practice of data use: An introduction. </w:t>
      </w:r>
      <w:r w:rsidRPr="00371DB4">
        <w:rPr>
          <w:rFonts w:ascii="Times New Roman" w:hAnsi="Times New Roman" w:cs="Times New Roman"/>
          <w:i/>
          <w:sz w:val="24"/>
          <w:szCs w:val="24"/>
        </w:rPr>
        <w:t>American Journal of Education, 118</w:t>
      </w:r>
      <w:r w:rsidRPr="00371DB4">
        <w:rPr>
          <w:rFonts w:ascii="Times New Roman" w:hAnsi="Times New Roman" w:cs="Times New Roman"/>
          <w:sz w:val="24"/>
          <w:szCs w:val="24"/>
        </w:rPr>
        <w:t xml:space="preserve"> (2), 99-111.</w:t>
      </w:r>
    </w:p>
    <w:p w14:paraId="7A0C70C7" w14:textId="77777777" w:rsidR="004E470D" w:rsidRPr="00371DB4" w:rsidRDefault="009104A2"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Colyvas, J. A. (2012). Performance Metrics as Formal Structures and through the Lens of Social Mechanisms: When Do They Work and How Do They Influence? </w:t>
      </w:r>
      <w:r w:rsidRPr="00371DB4">
        <w:rPr>
          <w:rFonts w:ascii="Times New Roman" w:hAnsi="Times New Roman" w:cs="Times New Roman"/>
          <w:i/>
          <w:sz w:val="24"/>
          <w:szCs w:val="24"/>
        </w:rPr>
        <w:t>American Journal of Education, 118</w:t>
      </w:r>
      <w:r w:rsidRPr="00371DB4">
        <w:rPr>
          <w:rFonts w:ascii="Times New Roman" w:hAnsi="Times New Roman" w:cs="Times New Roman"/>
          <w:sz w:val="24"/>
          <w:szCs w:val="24"/>
        </w:rPr>
        <w:t>(2), 167-197.</w:t>
      </w:r>
    </w:p>
    <w:p w14:paraId="4A4F70BD" w14:textId="77777777" w:rsidR="0050187E" w:rsidRPr="00371DB4" w:rsidRDefault="0050187E" w:rsidP="0050187E">
      <w:pPr>
        <w:tabs>
          <w:tab w:val="left" w:pos="432"/>
        </w:tabs>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Copland, M. (2003) Leadership of inquiry: Building and sustaining capacity for school improvement. </w:t>
      </w:r>
      <w:r w:rsidRPr="00371DB4">
        <w:rPr>
          <w:rFonts w:ascii="Times New Roman" w:hAnsi="Times New Roman" w:cs="Times New Roman"/>
          <w:i/>
          <w:color w:val="000000"/>
          <w:sz w:val="24"/>
          <w:szCs w:val="24"/>
        </w:rPr>
        <w:t>Educational Evaluation and Policy Analysis 25</w:t>
      </w:r>
      <w:r w:rsidRPr="00371DB4">
        <w:rPr>
          <w:rFonts w:ascii="Times New Roman" w:hAnsi="Times New Roman" w:cs="Times New Roman"/>
          <w:color w:val="000000"/>
          <w:sz w:val="24"/>
          <w:szCs w:val="24"/>
        </w:rPr>
        <w:t>(4), 375-395.</w:t>
      </w:r>
    </w:p>
    <w:p w14:paraId="64A4D29B" w14:textId="77777777" w:rsidR="00E76A22" w:rsidRPr="00371DB4" w:rsidRDefault="00E76A22" w:rsidP="009104A2">
      <w:pPr>
        <w:spacing w:after="0" w:line="240" w:lineRule="auto"/>
        <w:ind w:left="432" w:hanging="432"/>
        <w:contextualSpacing/>
        <w:rPr>
          <w:rFonts w:ascii="Times New Roman" w:hAnsi="Times New Roman" w:cs="Times New Roman"/>
          <w:sz w:val="24"/>
          <w:szCs w:val="24"/>
        </w:rPr>
      </w:pPr>
      <w:r w:rsidRPr="006F2ABE">
        <w:rPr>
          <w:rFonts w:ascii="Times New Roman" w:hAnsi="Times New Roman" w:cs="Times New Roman"/>
          <w:color w:val="000000"/>
          <w:sz w:val="24"/>
          <w:szCs w:val="24"/>
        </w:rPr>
        <w:t xml:space="preserve">Daly, A. (2009). Rigid response in an age of accountability: The potential of leadership and trust. </w:t>
      </w:r>
      <w:r w:rsidRPr="00371DB4">
        <w:rPr>
          <w:rFonts w:ascii="Times New Roman" w:hAnsi="Times New Roman" w:cs="Times New Roman"/>
          <w:i/>
          <w:color w:val="000000"/>
          <w:sz w:val="24"/>
          <w:szCs w:val="24"/>
        </w:rPr>
        <w:t>Educational Administration Quarterly 45</w:t>
      </w:r>
      <w:r w:rsidRPr="00371DB4">
        <w:rPr>
          <w:rFonts w:ascii="Times New Roman" w:hAnsi="Times New Roman" w:cs="Times New Roman"/>
          <w:color w:val="000000"/>
          <w:sz w:val="24"/>
          <w:szCs w:val="24"/>
        </w:rPr>
        <w:t>(2), 168-216.</w:t>
      </w:r>
    </w:p>
    <w:p w14:paraId="22307D3F" w14:textId="77777777" w:rsidR="00022128" w:rsidRPr="00371DB4" w:rsidRDefault="00022128"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lastRenderedPageBreak/>
        <w:t xml:space="preserve">Datnow, A., Park, V., &amp; Wohlstetter, P. (2007). </w:t>
      </w:r>
      <w:r w:rsidRPr="00371DB4">
        <w:rPr>
          <w:rFonts w:ascii="Times New Roman" w:hAnsi="Times New Roman" w:cs="Times New Roman"/>
          <w:i/>
          <w:iCs/>
          <w:color w:val="000000"/>
          <w:sz w:val="24"/>
          <w:szCs w:val="24"/>
        </w:rPr>
        <w:t>Achieving with data: How high-performing school systems use data to improve instruction for elementary students.</w:t>
      </w:r>
      <w:r w:rsidRPr="00371DB4">
        <w:rPr>
          <w:rFonts w:ascii="Times New Roman" w:hAnsi="Times New Roman" w:cs="Times New Roman"/>
          <w:color w:val="000000"/>
          <w:sz w:val="24"/>
          <w:szCs w:val="24"/>
        </w:rPr>
        <w:t xml:space="preserve"> Los Angeles: University of Southern California.</w:t>
      </w:r>
    </w:p>
    <w:p w14:paraId="394193CF" w14:textId="77777777" w:rsidR="00014251" w:rsidRPr="00371DB4" w:rsidRDefault="00014251" w:rsidP="008A25F2">
      <w:pPr>
        <w:tabs>
          <w:tab w:val="left" w:pos="432"/>
        </w:tabs>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Desimone, L.M. &amp; LeFloch, K.C. (2004). Are we asking the right questions? Using cognitive interviews to improve surveys in education research. </w:t>
      </w:r>
      <w:r w:rsidRPr="00371DB4">
        <w:rPr>
          <w:rFonts w:ascii="Times New Roman" w:hAnsi="Times New Roman" w:cs="Times New Roman"/>
          <w:i/>
          <w:color w:val="000000"/>
          <w:sz w:val="24"/>
          <w:szCs w:val="24"/>
        </w:rPr>
        <w:t>Educational Evaluation and Policy Analysis 26</w:t>
      </w:r>
      <w:r w:rsidRPr="00371DB4">
        <w:rPr>
          <w:rFonts w:ascii="Times New Roman" w:hAnsi="Times New Roman" w:cs="Times New Roman"/>
          <w:color w:val="000000"/>
          <w:sz w:val="24"/>
          <w:szCs w:val="24"/>
        </w:rPr>
        <w:t>(1) 1-22.</w:t>
      </w:r>
    </w:p>
    <w:p w14:paraId="23D02F56" w14:textId="77777777" w:rsidR="008A25F2" w:rsidRPr="00371DB4" w:rsidRDefault="008A25F2" w:rsidP="008A25F2">
      <w:pPr>
        <w:tabs>
          <w:tab w:val="left" w:pos="432"/>
        </w:tabs>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DuF</w:t>
      </w:r>
      <w:r w:rsidR="004E1F86" w:rsidRPr="00371DB4">
        <w:rPr>
          <w:rFonts w:ascii="Times New Roman" w:hAnsi="Times New Roman" w:cs="Times New Roman"/>
          <w:color w:val="000000"/>
          <w:sz w:val="24"/>
          <w:szCs w:val="24"/>
        </w:rPr>
        <w:t>our, R., Eaker, R, &amp;</w:t>
      </w:r>
      <w:r w:rsidRPr="00371DB4">
        <w:rPr>
          <w:rFonts w:ascii="Times New Roman" w:hAnsi="Times New Roman" w:cs="Times New Roman"/>
          <w:color w:val="000000"/>
          <w:sz w:val="24"/>
          <w:szCs w:val="24"/>
        </w:rPr>
        <w:t xml:space="preserve"> DuFour, Rebecca (2005). Recurring themes of professional learning communities and the assumptions they challenge. In Richard DuFour, R. Eaker, and Rebecca DuFour (Eds.), On</w:t>
      </w:r>
      <w:r w:rsidRPr="00371DB4">
        <w:rPr>
          <w:rFonts w:ascii="Times New Roman" w:hAnsi="Times New Roman" w:cs="Times New Roman"/>
          <w:i/>
          <w:color w:val="000000"/>
          <w:sz w:val="24"/>
          <w:szCs w:val="24"/>
        </w:rPr>
        <w:t xml:space="preserve"> Common Ground: The Power of Professional Learning Communities</w:t>
      </w:r>
      <w:r w:rsidRPr="00371DB4">
        <w:rPr>
          <w:rFonts w:ascii="Times New Roman" w:hAnsi="Times New Roman" w:cs="Times New Roman"/>
          <w:color w:val="000000"/>
          <w:sz w:val="24"/>
          <w:szCs w:val="24"/>
        </w:rPr>
        <w:t xml:space="preserve"> (pp. 7-29). Bloomington, IN: Solution Tree.</w:t>
      </w:r>
    </w:p>
    <w:p w14:paraId="04B4C67F" w14:textId="77777777" w:rsidR="009104A2" w:rsidRPr="00371DB4" w:rsidRDefault="00022128"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Earl, L.</w:t>
      </w:r>
      <w:r w:rsidR="00D014B5" w:rsidRPr="00371DB4">
        <w:rPr>
          <w:rFonts w:ascii="Times New Roman" w:hAnsi="Times New Roman" w:cs="Times New Roman"/>
          <w:sz w:val="24"/>
          <w:szCs w:val="24"/>
        </w:rPr>
        <w:t>,</w:t>
      </w:r>
      <w:r w:rsidRPr="00371DB4">
        <w:rPr>
          <w:rFonts w:ascii="Times New Roman" w:hAnsi="Times New Roman" w:cs="Times New Roman"/>
          <w:sz w:val="24"/>
          <w:szCs w:val="24"/>
        </w:rPr>
        <w:t xml:space="preserve"> &amp; Fullan, M. (2003). Using data in leadership for learning. </w:t>
      </w:r>
      <w:r w:rsidRPr="00371DB4">
        <w:rPr>
          <w:rFonts w:ascii="Times New Roman" w:hAnsi="Times New Roman" w:cs="Times New Roman"/>
          <w:i/>
          <w:sz w:val="24"/>
          <w:szCs w:val="24"/>
        </w:rPr>
        <w:t>Cambridge Journal of Education, 33</w:t>
      </w:r>
      <w:r w:rsidRPr="00371DB4">
        <w:rPr>
          <w:rFonts w:ascii="Times New Roman" w:hAnsi="Times New Roman" w:cs="Times New Roman"/>
          <w:sz w:val="24"/>
          <w:szCs w:val="24"/>
        </w:rPr>
        <w:t>(3), 383-394.</w:t>
      </w:r>
    </w:p>
    <w:p w14:paraId="262F97DB" w14:textId="77777777" w:rsidR="008774FE" w:rsidRPr="00371DB4" w:rsidRDefault="008774FE"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Firestone, W.A. &amp; Gonzalez, R.A. (2007). Culture and processes affecting data use in schools. In P.A. Moss (Ed.), Evidence and decision making (pp. 132-154). Malden, MA: Blackwell.</w:t>
      </w:r>
    </w:p>
    <w:p w14:paraId="0AE17C5C" w14:textId="77777777" w:rsidR="009104A2" w:rsidRPr="00371DB4" w:rsidRDefault="009104A2"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Glanz, J. (2003). Action research: An educational leader’s guide to school improvement (2</w:t>
      </w:r>
      <w:r w:rsidRPr="00371DB4">
        <w:rPr>
          <w:rFonts w:ascii="Times New Roman" w:hAnsi="Times New Roman" w:cs="Times New Roman"/>
          <w:sz w:val="24"/>
          <w:szCs w:val="24"/>
          <w:vertAlign w:val="superscript"/>
        </w:rPr>
        <w:t>nd</w:t>
      </w:r>
      <w:r w:rsidRPr="00371DB4">
        <w:rPr>
          <w:rFonts w:ascii="Times New Roman" w:hAnsi="Times New Roman" w:cs="Times New Roman"/>
          <w:sz w:val="24"/>
          <w:szCs w:val="24"/>
        </w:rPr>
        <w:t xml:space="preserve"> ed.). Norwood, MA: Christopher-Gordon.</w:t>
      </w:r>
    </w:p>
    <w:p w14:paraId="076C9A0F" w14:textId="77777777" w:rsidR="009104A2" w:rsidRPr="00371DB4" w:rsidRDefault="009104A2"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Goren, P. (2012). Data, data, and more data—What’s an educator to do? </w:t>
      </w:r>
      <w:r w:rsidRPr="00371DB4">
        <w:rPr>
          <w:rFonts w:ascii="Times New Roman" w:hAnsi="Times New Roman" w:cs="Times New Roman"/>
          <w:i/>
          <w:sz w:val="24"/>
          <w:szCs w:val="24"/>
        </w:rPr>
        <w:t>American Journal of Education, 118</w:t>
      </w:r>
      <w:r w:rsidRPr="00371DB4">
        <w:rPr>
          <w:rFonts w:ascii="Times New Roman" w:hAnsi="Times New Roman" w:cs="Times New Roman"/>
          <w:sz w:val="24"/>
          <w:szCs w:val="24"/>
        </w:rPr>
        <w:t>(2), 233-237.</w:t>
      </w:r>
    </w:p>
    <w:p w14:paraId="6C5EF39C" w14:textId="77777777" w:rsidR="006E65B2" w:rsidRPr="00371DB4" w:rsidRDefault="006E65B2" w:rsidP="006E65B2">
      <w:pPr>
        <w:ind w:left="432" w:hanging="432"/>
        <w:contextualSpacing/>
        <w:rPr>
          <w:rStyle w:val="A2"/>
          <w:rFonts w:ascii="Times New Roman" w:hAnsi="Times New Roman" w:cs="Times New Roman"/>
          <w:sz w:val="24"/>
          <w:szCs w:val="24"/>
        </w:rPr>
      </w:pPr>
      <w:r w:rsidRPr="00371DB4">
        <w:rPr>
          <w:rStyle w:val="A2"/>
          <w:rFonts w:ascii="Times New Roman" w:hAnsi="Times New Roman" w:cs="Times New Roman"/>
          <w:sz w:val="24"/>
          <w:szCs w:val="24"/>
        </w:rPr>
        <w:t xml:space="preserve">Hamilton, L., Halverson, R., Jackson, S., Mandinach, E., Supovitz, J., &amp; Wayman, J. (2009). </w:t>
      </w:r>
      <w:r w:rsidRPr="00371DB4">
        <w:rPr>
          <w:rStyle w:val="A2"/>
          <w:rFonts w:ascii="Times New Roman" w:hAnsi="Times New Roman" w:cs="Times New Roman"/>
          <w:i/>
          <w:iCs/>
          <w:sz w:val="24"/>
          <w:szCs w:val="24"/>
        </w:rPr>
        <w:t xml:space="preserve">Using student achievement data to support instructional decision making </w:t>
      </w:r>
      <w:r w:rsidRPr="00371DB4">
        <w:rPr>
          <w:rStyle w:val="A2"/>
          <w:rFonts w:ascii="Times New Roman" w:hAnsi="Times New Roman" w:cs="Times New Roman"/>
          <w:sz w:val="24"/>
          <w:szCs w:val="24"/>
        </w:rPr>
        <w:t xml:space="preserve">(NCEE 2009-4067). Washington, DC: National Center for Education Evaluation and Regional Assistance, Institute of Education Sciences, U.S. Department of Education. Retrieved from http://ies.ed.gov/ncee/wwc/publications/practiceguides/. </w:t>
      </w:r>
    </w:p>
    <w:p w14:paraId="11B4906D" w14:textId="77777777" w:rsidR="009A0744" w:rsidRPr="00371DB4" w:rsidRDefault="009A0744" w:rsidP="00371DB4">
      <w:pPr>
        <w:spacing w:after="0" w:line="240" w:lineRule="auto"/>
        <w:ind w:left="470" w:hangingChars="196" w:hanging="470"/>
        <w:contextualSpacing/>
        <w:rPr>
          <w:rFonts w:ascii="Times New Roman" w:hAnsi="Times New Roman" w:cs="Times New Roman"/>
          <w:sz w:val="24"/>
          <w:szCs w:val="24"/>
        </w:rPr>
      </w:pPr>
      <w:r w:rsidRPr="00371DB4">
        <w:rPr>
          <w:rFonts w:ascii="Times New Roman" w:hAnsi="Times New Roman" w:cs="Times New Roman"/>
          <w:sz w:val="24"/>
          <w:szCs w:val="24"/>
        </w:rPr>
        <w:t xml:space="preserve">Hendricks, C. (2009). </w:t>
      </w:r>
      <w:r w:rsidRPr="00371DB4">
        <w:rPr>
          <w:rFonts w:ascii="Times New Roman" w:hAnsi="Times New Roman" w:cs="Times New Roman"/>
          <w:i/>
          <w:sz w:val="24"/>
          <w:szCs w:val="24"/>
        </w:rPr>
        <w:t>Improving schools through action research: A comprehensive guide for educators</w:t>
      </w:r>
      <w:r w:rsidRPr="00371DB4">
        <w:rPr>
          <w:rFonts w:ascii="Times New Roman" w:hAnsi="Times New Roman" w:cs="Times New Roman"/>
          <w:sz w:val="24"/>
          <w:szCs w:val="24"/>
        </w:rPr>
        <w:t xml:space="preserve"> (2</w:t>
      </w:r>
      <w:r w:rsidRPr="00371DB4">
        <w:rPr>
          <w:rFonts w:ascii="Times New Roman" w:hAnsi="Times New Roman" w:cs="Times New Roman"/>
          <w:sz w:val="24"/>
          <w:szCs w:val="24"/>
          <w:vertAlign w:val="superscript"/>
        </w:rPr>
        <w:t>nd</w:t>
      </w:r>
      <w:r w:rsidRPr="00371DB4">
        <w:rPr>
          <w:rFonts w:ascii="Times New Roman" w:hAnsi="Times New Roman" w:cs="Times New Roman"/>
          <w:sz w:val="24"/>
          <w:szCs w:val="24"/>
        </w:rPr>
        <w:t xml:space="preserve"> ed.). Upper Saddle River, NJ: Pearson.</w:t>
      </w:r>
    </w:p>
    <w:p w14:paraId="571556AD" w14:textId="77777777" w:rsidR="009177AF" w:rsidRPr="006F2ABE" w:rsidRDefault="009177AF" w:rsidP="00371DB4">
      <w:pPr>
        <w:pStyle w:val="NoSpacing"/>
        <w:ind w:left="470" w:hangingChars="196" w:hanging="470"/>
        <w:rPr>
          <w:rFonts w:ascii="Times New Roman" w:hAnsi="Times New Roman" w:cs="Times New Roman"/>
          <w:sz w:val="24"/>
          <w:szCs w:val="24"/>
        </w:rPr>
      </w:pPr>
      <w:r w:rsidRPr="00371DB4">
        <w:rPr>
          <w:rFonts w:ascii="Times New Roman" w:hAnsi="Times New Roman" w:cs="Times New Roman"/>
          <w:sz w:val="24"/>
          <w:szCs w:val="24"/>
        </w:rPr>
        <w:t xml:space="preserve">Holme, J.J. (2013). Exit strategies: How low-performing high schools respond to high school exit examination requirements. </w:t>
      </w:r>
      <w:r w:rsidRPr="00371DB4">
        <w:rPr>
          <w:rFonts w:ascii="Times New Roman" w:hAnsi="Times New Roman" w:cs="Times New Roman"/>
          <w:i/>
          <w:sz w:val="24"/>
          <w:szCs w:val="24"/>
        </w:rPr>
        <w:t>Teachers College Record 115</w:t>
      </w:r>
      <w:r w:rsidRPr="00371DB4">
        <w:rPr>
          <w:rFonts w:ascii="Times New Roman" w:hAnsi="Times New Roman" w:cs="Times New Roman"/>
          <w:sz w:val="24"/>
          <w:szCs w:val="24"/>
        </w:rPr>
        <w:t xml:space="preserve">(1). Accessed 3/13/13 at </w:t>
      </w:r>
      <w:hyperlink r:id="rId13" w:history="1">
        <w:r w:rsidRPr="00371DB4">
          <w:rPr>
            <w:rStyle w:val="Hyperlink"/>
            <w:rFonts w:ascii="Times New Roman" w:hAnsi="Times New Roman" w:cs="Times New Roman"/>
            <w:sz w:val="24"/>
            <w:szCs w:val="24"/>
          </w:rPr>
          <w:t>http://www.tcrecord.org/library</w:t>
        </w:r>
      </w:hyperlink>
      <w:r w:rsidRPr="00371DB4">
        <w:rPr>
          <w:rFonts w:ascii="Times New Roman" w:hAnsi="Times New Roman" w:cs="Times New Roman"/>
          <w:sz w:val="24"/>
          <w:szCs w:val="24"/>
        </w:rPr>
        <w:t xml:space="preserve"> ID Number 16736.</w:t>
      </w:r>
    </w:p>
    <w:p w14:paraId="68AB03B6" w14:textId="77777777" w:rsidR="009177AF" w:rsidRPr="00371DB4" w:rsidRDefault="009177AF" w:rsidP="00371DB4">
      <w:pPr>
        <w:spacing w:after="0" w:line="240" w:lineRule="auto"/>
        <w:ind w:left="470" w:hangingChars="196" w:hanging="470"/>
        <w:contextualSpacing/>
        <w:rPr>
          <w:rFonts w:ascii="Times New Roman" w:hAnsi="Times New Roman" w:cs="Times New Roman"/>
          <w:i/>
          <w:sz w:val="24"/>
          <w:szCs w:val="24"/>
        </w:rPr>
      </w:pPr>
      <w:r w:rsidRPr="006F2ABE">
        <w:rPr>
          <w:rFonts w:ascii="Times New Roman" w:hAnsi="Times New Roman" w:cs="Times New Roman"/>
          <w:sz w:val="24"/>
          <w:szCs w:val="24"/>
        </w:rPr>
        <w:t>Holm</w:t>
      </w:r>
      <w:r w:rsidRPr="00371DB4">
        <w:rPr>
          <w:rFonts w:ascii="Times New Roman" w:hAnsi="Times New Roman" w:cs="Times New Roman"/>
          <w:sz w:val="24"/>
          <w:szCs w:val="24"/>
        </w:rPr>
        <w:t xml:space="preserve">e, J.J., Carkum, R., &amp; Snodgrass Rangel, V. (in press). High pressure reform: Examining urban schools’ response to multiple school choice policies. </w:t>
      </w:r>
      <w:r w:rsidRPr="00371DB4">
        <w:rPr>
          <w:rFonts w:ascii="Times New Roman" w:hAnsi="Times New Roman" w:cs="Times New Roman"/>
          <w:i/>
          <w:sz w:val="24"/>
          <w:szCs w:val="24"/>
        </w:rPr>
        <w:t xml:space="preserve">The Urban Review </w:t>
      </w:r>
    </w:p>
    <w:p w14:paraId="03BA474B" w14:textId="77777777" w:rsidR="009A0744" w:rsidRPr="00371DB4" w:rsidRDefault="009A0744" w:rsidP="00371DB4">
      <w:pPr>
        <w:spacing w:after="0" w:line="240" w:lineRule="auto"/>
        <w:ind w:left="470" w:hangingChars="196" w:hanging="470"/>
        <w:contextualSpacing/>
        <w:rPr>
          <w:rFonts w:ascii="Times New Roman" w:hAnsi="Times New Roman" w:cs="Times New Roman"/>
          <w:color w:val="000000"/>
          <w:sz w:val="24"/>
          <w:szCs w:val="24"/>
        </w:rPr>
      </w:pPr>
      <w:r w:rsidRPr="006F2ABE">
        <w:rPr>
          <w:rFonts w:ascii="Times New Roman" w:hAnsi="Times New Roman" w:cs="Times New Roman"/>
          <w:sz w:val="24"/>
          <w:szCs w:val="24"/>
        </w:rPr>
        <w:t xml:space="preserve">Honig, M. I., &amp; Venkateswaran, N. (2012). School—central office relationships in evidence use as a systems problem. </w:t>
      </w:r>
      <w:r w:rsidRPr="00371DB4">
        <w:rPr>
          <w:rFonts w:ascii="Times New Roman" w:hAnsi="Times New Roman" w:cs="Times New Roman"/>
          <w:i/>
          <w:sz w:val="24"/>
          <w:szCs w:val="24"/>
        </w:rPr>
        <w:t>American Journal of Education, 118</w:t>
      </w:r>
      <w:r w:rsidRPr="00371DB4">
        <w:rPr>
          <w:rFonts w:ascii="Times New Roman" w:hAnsi="Times New Roman" w:cs="Times New Roman"/>
          <w:sz w:val="24"/>
          <w:szCs w:val="24"/>
        </w:rPr>
        <w:t>(2), 199-222.</w:t>
      </w:r>
    </w:p>
    <w:p w14:paraId="1C4DCA7C" w14:textId="77777777" w:rsidR="009A0744" w:rsidRPr="00F34BDB" w:rsidRDefault="009A0744" w:rsidP="00371DB4">
      <w:pPr>
        <w:spacing w:after="0" w:line="240" w:lineRule="auto"/>
        <w:ind w:left="470" w:hangingChars="196" w:hanging="470"/>
        <w:contextualSpacing/>
        <w:rPr>
          <w:rFonts w:ascii="Times New Roman" w:hAnsi="Times New Roman" w:cs="Times New Roman"/>
          <w:sz w:val="24"/>
          <w:szCs w:val="24"/>
        </w:rPr>
      </w:pPr>
      <w:r w:rsidRPr="00371DB4">
        <w:rPr>
          <w:rFonts w:ascii="Times New Roman" w:hAnsi="Times New Roman" w:cs="Times New Roman"/>
          <w:bCs/>
          <w:color w:val="000000"/>
          <w:sz w:val="24"/>
          <w:szCs w:val="24"/>
        </w:rPr>
        <w:t xml:space="preserve">Hord, S. M. (1998). </w:t>
      </w:r>
      <w:r w:rsidRPr="00371DB4">
        <w:rPr>
          <w:rStyle w:val="grame"/>
          <w:rFonts w:ascii="Times New Roman" w:hAnsi="Times New Roman" w:cs="Times New Roman"/>
          <w:b w:val="0"/>
          <w:sz w:val="24"/>
          <w:szCs w:val="24"/>
        </w:rPr>
        <w:t>Creating a professional learning community: Cottonwood Creek School.</w:t>
      </w:r>
      <w:r w:rsidRPr="00371DB4">
        <w:rPr>
          <w:rStyle w:val="grame"/>
          <w:rFonts w:ascii="Times New Roman" w:hAnsi="Times New Roman" w:cs="Times New Roman"/>
          <w:sz w:val="24"/>
          <w:szCs w:val="24"/>
        </w:rPr>
        <w:t xml:space="preserve"> </w:t>
      </w:r>
      <w:r w:rsidRPr="00F34BDB">
        <w:rPr>
          <w:rFonts w:ascii="Times New Roman" w:hAnsi="Times New Roman" w:cs="Times New Roman"/>
          <w:bCs/>
          <w:i/>
          <w:iCs/>
          <w:color w:val="000000"/>
          <w:sz w:val="24"/>
          <w:szCs w:val="24"/>
        </w:rPr>
        <w:t>Issues about Change 6</w:t>
      </w:r>
      <w:r w:rsidRPr="00F34BDB">
        <w:rPr>
          <w:rFonts w:ascii="Times New Roman" w:hAnsi="Times New Roman" w:cs="Times New Roman"/>
          <w:bCs/>
          <w:color w:val="000000"/>
          <w:sz w:val="24"/>
          <w:szCs w:val="24"/>
        </w:rPr>
        <w:t>(2), pp. 1–8.</w:t>
      </w:r>
    </w:p>
    <w:p w14:paraId="6F5DC066" w14:textId="77777777" w:rsidR="006E65B2" w:rsidRPr="00F34BDB" w:rsidRDefault="006E65B2" w:rsidP="006E65B2">
      <w:pPr>
        <w:ind w:left="432" w:hanging="432"/>
        <w:contextualSpacing/>
        <w:rPr>
          <w:rFonts w:ascii="Times New Roman" w:hAnsi="Times New Roman" w:cs="Times New Roman"/>
          <w:sz w:val="24"/>
          <w:szCs w:val="24"/>
        </w:rPr>
      </w:pPr>
      <w:proofErr w:type="gramStart"/>
      <w:r w:rsidRPr="00F34BDB">
        <w:rPr>
          <w:rFonts w:ascii="Times New Roman" w:hAnsi="Times New Roman" w:cs="Times New Roman"/>
          <w:sz w:val="24"/>
          <w:szCs w:val="24"/>
        </w:rPr>
        <w:t xml:space="preserve">Ingram, D., Louis, K.S., </w:t>
      </w:r>
      <w:r w:rsidR="00781CAA" w:rsidRPr="00F34BDB">
        <w:rPr>
          <w:rFonts w:ascii="Times New Roman" w:hAnsi="Times New Roman" w:cs="Times New Roman"/>
          <w:sz w:val="24"/>
          <w:szCs w:val="24"/>
        </w:rPr>
        <w:t>&amp;</w:t>
      </w:r>
      <w:r w:rsidRPr="00F34BDB">
        <w:rPr>
          <w:rFonts w:ascii="Times New Roman" w:hAnsi="Times New Roman" w:cs="Times New Roman"/>
          <w:sz w:val="24"/>
          <w:szCs w:val="24"/>
        </w:rPr>
        <w:t xml:space="preserve"> Schroeder, R.G. (2004).</w:t>
      </w:r>
      <w:proofErr w:type="gramEnd"/>
      <w:r w:rsidRPr="00F34BDB">
        <w:rPr>
          <w:rFonts w:ascii="Times New Roman" w:hAnsi="Times New Roman" w:cs="Times New Roman"/>
          <w:sz w:val="24"/>
          <w:szCs w:val="24"/>
        </w:rPr>
        <w:t xml:space="preserve"> Accountability policies and teacher decision making: Barriers to the use of data to improve practice. </w:t>
      </w:r>
      <w:r w:rsidRPr="00F34BDB">
        <w:rPr>
          <w:rFonts w:ascii="Times New Roman" w:hAnsi="Times New Roman" w:cs="Times New Roman"/>
          <w:i/>
          <w:sz w:val="24"/>
          <w:szCs w:val="24"/>
        </w:rPr>
        <w:t>Teachers College Record 106</w:t>
      </w:r>
      <w:r w:rsidRPr="00F34BDB">
        <w:rPr>
          <w:rFonts w:ascii="Times New Roman" w:hAnsi="Times New Roman" w:cs="Times New Roman"/>
          <w:sz w:val="24"/>
          <w:szCs w:val="24"/>
        </w:rPr>
        <w:t>(6), 1258-1287.</w:t>
      </w:r>
    </w:p>
    <w:p w14:paraId="31841B28" w14:textId="77777777" w:rsidR="00F34BDB" w:rsidRPr="00F34BDB" w:rsidRDefault="00F34BDB" w:rsidP="00F34BDB">
      <w:pPr>
        <w:spacing w:after="0"/>
        <w:ind w:left="432" w:hanging="432"/>
        <w:contextualSpacing/>
        <w:rPr>
          <w:rFonts w:ascii="Times New Roman" w:hAnsi="Times New Roman" w:cs="Times New Roman"/>
          <w:sz w:val="24"/>
          <w:szCs w:val="24"/>
        </w:rPr>
      </w:pPr>
      <w:r w:rsidRPr="00F34BDB">
        <w:rPr>
          <w:rFonts w:ascii="Times New Roman" w:hAnsi="Times New Roman" w:cs="Times New Roman"/>
          <w:sz w:val="24"/>
          <w:szCs w:val="24"/>
        </w:rPr>
        <w:t xml:space="preserve">Jimerson, J.B. (2011). </w:t>
      </w:r>
      <w:r w:rsidRPr="00F34BDB">
        <w:rPr>
          <w:rFonts w:ascii="Times New Roman" w:hAnsi="Times New Roman" w:cs="Times New Roman"/>
          <w:i/>
          <w:sz w:val="24"/>
          <w:szCs w:val="24"/>
        </w:rPr>
        <w:t>“Doing data”: Addressing capacity for data use through professional learning</w:t>
      </w:r>
      <w:r w:rsidRPr="00F34BDB">
        <w:rPr>
          <w:rFonts w:ascii="Times New Roman" w:hAnsi="Times New Roman" w:cs="Times New Roman"/>
          <w:sz w:val="24"/>
          <w:szCs w:val="24"/>
        </w:rPr>
        <w:t xml:space="preserve">. </w:t>
      </w:r>
      <w:proofErr w:type="gramStart"/>
      <w:r w:rsidRPr="00F34BDB">
        <w:rPr>
          <w:rFonts w:ascii="Times New Roman" w:hAnsi="Times New Roman" w:cs="Times New Roman"/>
          <w:sz w:val="24"/>
          <w:szCs w:val="24"/>
        </w:rPr>
        <w:t>Unpublished dissertation.</w:t>
      </w:r>
      <w:proofErr w:type="gramEnd"/>
      <w:r w:rsidRPr="00F34BDB">
        <w:rPr>
          <w:rFonts w:ascii="Times New Roman" w:hAnsi="Times New Roman" w:cs="Times New Roman"/>
          <w:sz w:val="24"/>
          <w:szCs w:val="24"/>
        </w:rPr>
        <w:t xml:space="preserve"> Austin, TX: The University of Texas at Austin.</w:t>
      </w:r>
    </w:p>
    <w:p w14:paraId="0D8F2650" w14:textId="77777777" w:rsidR="00724DDA" w:rsidRPr="00371DB4" w:rsidRDefault="00724DDA"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Jimerson, J.B. (2012). </w:t>
      </w:r>
      <w:r w:rsidRPr="00371DB4">
        <w:rPr>
          <w:rFonts w:ascii="Times New Roman" w:hAnsi="Times New Roman" w:cs="Times New Roman"/>
          <w:i/>
          <w:sz w:val="24"/>
          <w:szCs w:val="24"/>
        </w:rPr>
        <w:t xml:space="preserve">Survey of Data Use &amp; Professional Learning. </w:t>
      </w:r>
      <w:r w:rsidRPr="00371DB4">
        <w:rPr>
          <w:rFonts w:ascii="Times New Roman" w:hAnsi="Times New Roman" w:cs="Times New Roman"/>
          <w:sz w:val="24"/>
          <w:szCs w:val="24"/>
        </w:rPr>
        <w:t>Unpublished document.</w:t>
      </w:r>
    </w:p>
    <w:p w14:paraId="47BD7B3E" w14:textId="481B85AD" w:rsidR="00063B70" w:rsidRPr="00371DB4" w:rsidRDefault="000E5750" w:rsidP="009104A2">
      <w:pPr>
        <w:spacing w:after="0" w:line="240" w:lineRule="auto"/>
        <w:ind w:left="432" w:hanging="432"/>
        <w:contextualSpacing/>
        <w:rPr>
          <w:rFonts w:ascii="Times New Roman" w:hAnsi="Times New Roman" w:cs="Times New Roman"/>
          <w:i/>
          <w:sz w:val="24"/>
          <w:szCs w:val="24"/>
        </w:rPr>
      </w:pPr>
      <w:proofErr w:type="gramStart"/>
      <w:r w:rsidRPr="00371DB4">
        <w:rPr>
          <w:rFonts w:ascii="Times New Roman" w:hAnsi="Times New Roman" w:cs="Times New Roman"/>
          <w:sz w:val="24"/>
          <w:szCs w:val="24"/>
        </w:rPr>
        <w:t>Jim</w:t>
      </w:r>
      <w:r w:rsidR="00F34BDB">
        <w:rPr>
          <w:rFonts w:ascii="Times New Roman" w:hAnsi="Times New Roman" w:cs="Times New Roman"/>
          <w:sz w:val="24"/>
          <w:szCs w:val="24"/>
        </w:rPr>
        <w:t>erson, J.B. &amp; Wayman, J.C. (2012</w:t>
      </w:r>
      <w:r w:rsidRPr="00371DB4">
        <w:rPr>
          <w:rFonts w:ascii="Times New Roman" w:hAnsi="Times New Roman" w:cs="Times New Roman"/>
          <w:sz w:val="24"/>
          <w:szCs w:val="24"/>
        </w:rPr>
        <w:t>).</w:t>
      </w:r>
      <w:proofErr w:type="gramEnd"/>
      <w:r w:rsidRPr="00371DB4">
        <w:rPr>
          <w:rFonts w:ascii="Times New Roman" w:hAnsi="Times New Roman" w:cs="Times New Roman"/>
          <w:sz w:val="24"/>
          <w:szCs w:val="24"/>
        </w:rPr>
        <w:t xml:space="preserve"> Branding educational data use through professional learning: Findings from a study in three school districts. Paper presented at the 2012 Annual Meeting of the American Educational Research Association, Vancouver, British Columbia. </w:t>
      </w:r>
    </w:p>
    <w:p w14:paraId="4B2DCB7F" w14:textId="77777777" w:rsidR="00A146E4" w:rsidRPr="00371DB4" w:rsidRDefault="00A146E4" w:rsidP="00A146E4">
      <w:pPr>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lastRenderedPageBreak/>
        <w:t xml:space="preserve">Kerr, K.I., Marsh, J.A., Ikemoto, G.S., Darilek, H., </w:t>
      </w:r>
      <w:r w:rsidR="00781CAA" w:rsidRPr="00371DB4">
        <w:rPr>
          <w:rFonts w:ascii="Times New Roman" w:hAnsi="Times New Roman" w:cs="Times New Roman"/>
          <w:sz w:val="24"/>
          <w:szCs w:val="24"/>
        </w:rPr>
        <w:t>&amp;</w:t>
      </w:r>
      <w:r w:rsidRPr="00371DB4">
        <w:rPr>
          <w:rFonts w:ascii="Times New Roman" w:hAnsi="Times New Roman" w:cs="Times New Roman"/>
          <w:sz w:val="24"/>
          <w:szCs w:val="24"/>
        </w:rPr>
        <w:t xml:space="preserve"> Barney, H. (2006). Strategies to promote data use for instructional improvement: Actions, outcomes, and lessons from three urban districts. </w:t>
      </w:r>
      <w:r w:rsidRPr="00371DB4">
        <w:rPr>
          <w:rFonts w:ascii="Times New Roman" w:hAnsi="Times New Roman" w:cs="Times New Roman"/>
          <w:i/>
          <w:sz w:val="24"/>
          <w:szCs w:val="24"/>
        </w:rPr>
        <w:t>American Journal of Education 112</w:t>
      </w:r>
      <w:r w:rsidRPr="00371DB4">
        <w:rPr>
          <w:rFonts w:ascii="Times New Roman" w:hAnsi="Times New Roman" w:cs="Times New Roman"/>
          <w:sz w:val="24"/>
          <w:szCs w:val="24"/>
        </w:rPr>
        <w:t xml:space="preserve">(August), 496-520. </w:t>
      </w:r>
    </w:p>
    <w:p w14:paraId="36E49609" w14:textId="77777777" w:rsidR="00023F22" w:rsidRPr="00371DB4" w:rsidRDefault="00023F22"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Louis, K.S., Leithwood, K., Wahlstrom, K.L., &amp; Anderson, S.E. (2010, July). </w:t>
      </w:r>
      <w:r w:rsidRPr="00371DB4">
        <w:rPr>
          <w:rFonts w:ascii="Times New Roman" w:hAnsi="Times New Roman" w:cs="Times New Roman"/>
          <w:i/>
          <w:sz w:val="24"/>
          <w:szCs w:val="24"/>
        </w:rPr>
        <w:t>Learning from Leadership: Investigating the Links to Improved Student Learning (Final Report of Research Findings)</w:t>
      </w:r>
      <w:r w:rsidRPr="00371DB4">
        <w:rPr>
          <w:rFonts w:ascii="Times New Roman" w:hAnsi="Times New Roman" w:cs="Times New Roman"/>
          <w:sz w:val="24"/>
          <w:szCs w:val="24"/>
        </w:rPr>
        <w:t xml:space="preserve">. University of Minnesota and University of Toronto. </w:t>
      </w:r>
    </w:p>
    <w:p w14:paraId="7A5CBB5F" w14:textId="77777777" w:rsidR="001A09C7" w:rsidRPr="00371DB4" w:rsidRDefault="001A09C7"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Mandinach, E.B. (2012). A perfect time for data use: Using data-driven decision making to inform practice. </w:t>
      </w:r>
      <w:r w:rsidRPr="00371DB4">
        <w:rPr>
          <w:rFonts w:ascii="Times New Roman" w:hAnsi="Times New Roman" w:cs="Times New Roman"/>
          <w:i/>
          <w:sz w:val="24"/>
          <w:szCs w:val="24"/>
        </w:rPr>
        <w:t>Educational Psychologist 47</w:t>
      </w:r>
      <w:r w:rsidRPr="00371DB4">
        <w:rPr>
          <w:rFonts w:ascii="Times New Roman" w:hAnsi="Times New Roman" w:cs="Times New Roman"/>
          <w:sz w:val="24"/>
          <w:szCs w:val="24"/>
        </w:rPr>
        <w:t>(2), 71-85.</w:t>
      </w:r>
    </w:p>
    <w:p w14:paraId="528D1F20" w14:textId="77777777" w:rsidR="00C51122" w:rsidRPr="006F2ABE" w:rsidRDefault="00C51122"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Mandinach, E.B., Honey, M., &amp; Light, D. (2006). A theoretical framework for data-driven decision making. Paper presented at the annual meeting of the American Educational Research Association, San Francisco, CA. Retrieved 12/8/2012 from </w:t>
      </w:r>
      <w:hyperlink r:id="rId14" w:history="1">
        <w:r w:rsidRPr="00371DB4">
          <w:rPr>
            <w:rStyle w:val="Hyperlink"/>
            <w:rFonts w:ascii="Times New Roman" w:hAnsi="Times New Roman" w:cs="Times New Roman"/>
            <w:sz w:val="24"/>
            <w:szCs w:val="24"/>
          </w:rPr>
          <w:t>www.cct.edc.org</w:t>
        </w:r>
      </w:hyperlink>
      <w:r w:rsidRPr="006F2ABE">
        <w:rPr>
          <w:rFonts w:ascii="Times New Roman" w:hAnsi="Times New Roman" w:cs="Times New Roman"/>
          <w:sz w:val="24"/>
          <w:szCs w:val="24"/>
        </w:rPr>
        <w:t xml:space="preserve"> </w:t>
      </w:r>
    </w:p>
    <w:p w14:paraId="0AEFF2F5" w14:textId="77777777" w:rsidR="00B53906" w:rsidRPr="00371DB4" w:rsidRDefault="00B53906"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Marsh, J.A., McCombs, J.S., &amp; Martorell, F. (2010). How instructional coaches support data-driven decision making. </w:t>
      </w:r>
      <w:r w:rsidRPr="00371DB4">
        <w:rPr>
          <w:rFonts w:ascii="Times New Roman" w:hAnsi="Times New Roman" w:cs="Times New Roman"/>
          <w:i/>
          <w:sz w:val="24"/>
          <w:szCs w:val="24"/>
        </w:rPr>
        <w:t>Educational Policy 24</w:t>
      </w:r>
      <w:r w:rsidRPr="00371DB4">
        <w:rPr>
          <w:rFonts w:ascii="Times New Roman" w:hAnsi="Times New Roman" w:cs="Times New Roman"/>
          <w:sz w:val="24"/>
          <w:szCs w:val="24"/>
        </w:rPr>
        <w:t>(6), 872-907.</w:t>
      </w:r>
    </w:p>
    <w:p w14:paraId="32485CCC" w14:textId="77777777" w:rsidR="005C7C7C" w:rsidRPr="006F2ABE" w:rsidRDefault="005C7C7C"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Marsh, J.A., Pane, J.F., &amp; Hamilton, L.S. (2006). Making sense of data-driven decision making in education. RAND. Retrieved 12/17/2012 from </w:t>
      </w:r>
      <w:hyperlink r:id="rId15" w:history="1">
        <w:r w:rsidRPr="00371DB4">
          <w:rPr>
            <w:rStyle w:val="Hyperlink"/>
            <w:rFonts w:ascii="Times New Roman" w:hAnsi="Times New Roman" w:cs="Times New Roman"/>
            <w:sz w:val="24"/>
            <w:szCs w:val="24"/>
          </w:rPr>
          <w:t>http://www.rand.org/content/dam/rand/pubs/occasional_papers/2006/RAND_OP170.pdf</w:t>
        </w:r>
      </w:hyperlink>
      <w:r w:rsidRPr="006F2ABE">
        <w:rPr>
          <w:rFonts w:ascii="Times New Roman" w:hAnsi="Times New Roman" w:cs="Times New Roman"/>
          <w:sz w:val="24"/>
          <w:szCs w:val="24"/>
        </w:rPr>
        <w:t xml:space="preserve">. </w:t>
      </w:r>
    </w:p>
    <w:p w14:paraId="1D1CD601" w14:textId="77777777" w:rsidR="009104A2" w:rsidRPr="00371DB4" w:rsidRDefault="009104A2"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Marshall, C., &amp; Rossman, G.B. (1999). </w:t>
      </w:r>
      <w:r w:rsidRPr="00371DB4">
        <w:rPr>
          <w:rFonts w:ascii="Times New Roman" w:hAnsi="Times New Roman" w:cs="Times New Roman"/>
          <w:i/>
          <w:sz w:val="24"/>
          <w:szCs w:val="24"/>
        </w:rPr>
        <w:t>Designing qualitative research</w:t>
      </w:r>
      <w:r w:rsidRPr="00371DB4">
        <w:rPr>
          <w:rFonts w:ascii="Times New Roman" w:hAnsi="Times New Roman" w:cs="Times New Roman"/>
          <w:sz w:val="24"/>
          <w:szCs w:val="24"/>
        </w:rPr>
        <w:t xml:space="preserve"> (3</w:t>
      </w:r>
      <w:r w:rsidRPr="00371DB4">
        <w:rPr>
          <w:rFonts w:ascii="Times New Roman" w:hAnsi="Times New Roman" w:cs="Times New Roman"/>
          <w:sz w:val="24"/>
          <w:szCs w:val="24"/>
          <w:vertAlign w:val="superscript"/>
        </w:rPr>
        <w:t>rd</w:t>
      </w:r>
      <w:r w:rsidRPr="00371DB4">
        <w:rPr>
          <w:rFonts w:ascii="Times New Roman" w:hAnsi="Times New Roman" w:cs="Times New Roman"/>
          <w:sz w:val="24"/>
          <w:szCs w:val="24"/>
        </w:rPr>
        <w:t xml:space="preserve"> ed.). Newbury Park, CA: Sage.</w:t>
      </w:r>
    </w:p>
    <w:p w14:paraId="764A9A4F" w14:textId="77777777" w:rsidR="00A9075D" w:rsidRPr="00371DB4" w:rsidRDefault="00A9075D"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Means, B., Chen, E., DeBarger, A., Padilla, C. (2011). </w:t>
      </w:r>
      <w:r w:rsidRPr="00371DB4">
        <w:rPr>
          <w:rFonts w:ascii="Times New Roman" w:hAnsi="Times New Roman" w:cs="Times New Roman"/>
          <w:i/>
          <w:sz w:val="24"/>
          <w:szCs w:val="24"/>
        </w:rPr>
        <w:t>Teachers’ ability to use data to inform instruction</w:t>
      </w:r>
      <w:r w:rsidRPr="00371DB4">
        <w:rPr>
          <w:rFonts w:ascii="Times New Roman" w:hAnsi="Times New Roman" w:cs="Times New Roman"/>
          <w:sz w:val="24"/>
          <w:szCs w:val="24"/>
        </w:rPr>
        <w:t>. Washington, D.C.: U.S. Department of Education Office of Planning, Evaluation, and Policy Development.</w:t>
      </w:r>
    </w:p>
    <w:p w14:paraId="270EC083" w14:textId="77777777" w:rsidR="00A25B2A" w:rsidRPr="00371DB4" w:rsidRDefault="00A25B2A"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Means, B., Padilla, C., DeBarger, A., &amp; Bakia, M. (2009). </w:t>
      </w:r>
      <w:r w:rsidRPr="00371DB4">
        <w:rPr>
          <w:rFonts w:ascii="Times New Roman" w:hAnsi="Times New Roman" w:cs="Times New Roman"/>
          <w:i/>
          <w:sz w:val="24"/>
          <w:szCs w:val="24"/>
        </w:rPr>
        <w:t>Implementing data-informed decision-making in schools—Teacher access, supports and use.</w:t>
      </w:r>
      <w:r w:rsidRPr="00371DB4">
        <w:rPr>
          <w:rFonts w:ascii="Times New Roman" w:hAnsi="Times New Roman" w:cs="Times New Roman"/>
          <w:sz w:val="24"/>
          <w:szCs w:val="24"/>
        </w:rPr>
        <w:t xml:space="preserve"> Washington, D.C.: U.S. Department of Education Office of Planning, Evaluation and Policy Development.</w:t>
      </w:r>
      <w:r w:rsidRPr="00371DB4">
        <w:rPr>
          <w:rFonts w:ascii="Times New Roman" w:hAnsi="Times New Roman" w:cs="Times New Roman"/>
          <w:sz w:val="24"/>
          <w:szCs w:val="24"/>
        </w:rPr>
        <w:tab/>
      </w:r>
    </w:p>
    <w:p w14:paraId="7BFC2625" w14:textId="77777777" w:rsidR="00734D0A" w:rsidRPr="00371DB4" w:rsidRDefault="00734D0A"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Merriam, C.B. (2009). </w:t>
      </w:r>
      <w:r w:rsidRPr="00371DB4">
        <w:rPr>
          <w:rFonts w:ascii="Times New Roman" w:hAnsi="Times New Roman" w:cs="Times New Roman"/>
          <w:i/>
          <w:color w:val="000000"/>
          <w:sz w:val="24"/>
          <w:szCs w:val="24"/>
        </w:rPr>
        <w:t>Qualitative research: A guide to design and implementation.</w:t>
      </w:r>
      <w:r w:rsidRPr="00371DB4">
        <w:rPr>
          <w:rFonts w:ascii="Times New Roman" w:hAnsi="Times New Roman" w:cs="Times New Roman"/>
          <w:color w:val="000000"/>
          <w:sz w:val="24"/>
          <w:szCs w:val="24"/>
        </w:rPr>
        <w:t xml:space="preserve"> San Franscisco, CA: 2009.</w:t>
      </w:r>
    </w:p>
    <w:p w14:paraId="1350615D" w14:textId="77777777" w:rsidR="00014251" w:rsidRPr="00371DB4" w:rsidRDefault="00014251"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Miles, M.B., &amp; Huberman, A.M. (1994). </w:t>
      </w:r>
      <w:r w:rsidRPr="00371DB4">
        <w:rPr>
          <w:rFonts w:ascii="Times New Roman" w:hAnsi="Times New Roman" w:cs="Times New Roman"/>
          <w:i/>
          <w:color w:val="000000"/>
          <w:sz w:val="24"/>
          <w:szCs w:val="24"/>
        </w:rPr>
        <w:t xml:space="preserve">Qualitative data analysis </w:t>
      </w:r>
      <w:r w:rsidRPr="00371DB4">
        <w:rPr>
          <w:rFonts w:ascii="Times New Roman" w:hAnsi="Times New Roman" w:cs="Times New Roman"/>
          <w:color w:val="000000"/>
          <w:sz w:val="24"/>
          <w:szCs w:val="24"/>
        </w:rPr>
        <w:t>(2</w:t>
      </w:r>
      <w:r w:rsidRPr="00371DB4">
        <w:rPr>
          <w:rFonts w:ascii="Times New Roman" w:hAnsi="Times New Roman" w:cs="Times New Roman"/>
          <w:color w:val="000000"/>
          <w:sz w:val="24"/>
          <w:szCs w:val="24"/>
          <w:vertAlign w:val="superscript"/>
        </w:rPr>
        <w:t>nd</w:t>
      </w:r>
      <w:r w:rsidRPr="00371DB4">
        <w:rPr>
          <w:rFonts w:ascii="Times New Roman" w:hAnsi="Times New Roman" w:cs="Times New Roman"/>
          <w:color w:val="000000"/>
          <w:sz w:val="24"/>
          <w:szCs w:val="24"/>
        </w:rPr>
        <w:t xml:space="preserve"> ed.). Thousand Oaks, CA: Sage.</w:t>
      </w:r>
    </w:p>
    <w:p w14:paraId="0DB3F372" w14:textId="77777777" w:rsidR="00FF77F4" w:rsidRPr="00371DB4" w:rsidRDefault="00FF77F4"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Morgan, G. (2006). </w:t>
      </w:r>
      <w:r w:rsidRPr="00371DB4">
        <w:rPr>
          <w:rFonts w:ascii="Times New Roman" w:hAnsi="Times New Roman" w:cs="Times New Roman"/>
          <w:i/>
          <w:color w:val="000000"/>
          <w:sz w:val="24"/>
          <w:szCs w:val="24"/>
        </w:rPr>
        <w:t xml:space="preserve">Images of organization. </w:t>
      </w:r>
      <w:r w:rsidRPr="00371DB4">
        <w:rPr>
          <w:rFonts w:ascii="Times New Roman" w:hAnsi="Times New Roman" w:cs="Times New Roman"/>
          <w:color w:val="000000"/>
          <w:sz w:val="24"/>
          <w:szCs w:val="24"/>
        </w:rPr>
        <w:t>Thousand Oaks, CA: Sage Publications.</w:t>
      </w:r>
    </w:p>
    <w:p w14:paraId="4B8F1AE7" w14:textId="77777777" w:rsidR="009104A2" w:rsidRPr="00371DB4" w:rsidRDefault="009104A2"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Nelson, S., McGhee, M. W., Slater, C., &amp; Meno, L. (2007), Fulfilling the promise of educational accountability, </w:t>
      </w:r>
      <w:r w:rsidRPr="00371DB4">
        <w:rPr>
          <w:rFonts w:ascii="Times New Roman" w:hAnsi="Times New Roman" w:cs="Times New Roman"/>
          <w:i/>
          <w:sz w:val="24"/>
          <w:szCs w:val="24"/>
        </w:rPr>
        <w:t>Phi Delta Kappan, 88</w:t>
      </w:r>
      <w:r w:rsidRPr="00371DB4">
        <w:rPr>
          <w:rFonts w:ascii="Times New Roman" w:hAnsi="Times New Roman" w:cs="Times New Roman"/>
          <w:sz w:val="24"/>
          <w:szCs w:val="24"/>
        </w:rPr>
        <w:t>(9), 702-709.</w:t>
      </w:r>
    </w:p>
    <w:p w14:paraId="4C07FC7D" w14:textId="77777777" w:rsidR="005B015C" w:rsidRPr="00371DB4" w:rsidRDefault="005B015C" w:rsidP="009104A2">
      <w:pPr>
        <w:spacing w:after="0" w:line="240" w:lineRule="auto"/>
        <w:ind w:left="432" w:hanging="432"/>
        <w:contextualSpacing/>
        <w:rPr>
          <w:rFonts w:ascii="Times New Roman" w:hAnsi="Times New Roman" w:cs="Times New Roman"/>
          <w:sz w:val="24"/>
          <w:szCs w:val="24"/>
          <w:lang w:val="en-GB"/>
        </w:rPr>
      </w:pPr>
      <w:r w:rsidRPr="00371DB4">
        <w:rPr>
          <w:rFonts w:ascii="Times New Roman" w:hAnsi="Times New Roman" w:cs="Times New Roman"/>
          <w:sz w:val="24"/>
          <w:szCs w:val="24"/>
          <w:lang w:val="en-GB"/>
        </w:rPr>
        <w:t xml:space="preserve">Olsen, B. &amp; Sexton, D. (2009). Threat rigidity, school reform, and how teachers view their work inside current education policy contexts. </w:t>
      </w:r>
      <w:r w:rsidRPr="00371DB4">
        <w:rPr>
          <w:rFonts w:ascii="Times New Roman" w:hAnsi="Times New Roman" w:cs="Times New Roman"/>
          <w:i/>
          <w:sz w:val="24"/>
          <w:szCs w:val="24"/>
          <w:lang w:val="en-GB"/>
        </w:rPr>
        <w:t>American Educational Research Journal</w:t>
      </w:r>
      <w:r w:rsidRPr="00371DB4">
        <w:rPr>
          <w:rFonts w:ascii="Times New Roman" w:hAnsi="Times New Roman" w:cs="Times New Roman"/>
          <w:sz w:val="24"/>
          <w:szCs w:val="24"/>
          <w:lang w:val="en-GB"/>
        </w:rPr>
        <w:t xml:space="preserve"> </w:t>
      </w:r>
      <w:r w:rsidRPr="00371DB4">
        <w:rPr>
          <w:rFonts w:ascii="Times New Roman" w:hAnsi="Times New Roman" w:cs="Times New Roman"/>
          <w:i/>
          <w:sz w:val="24"/>
          <w:szCs w:val="24"/>
          <w:lang w:val="en-GB"/>
        </w:rPr>
        <w:t>46</w:t>
      </w:r>
      <w:r w:rsidRPr="00371DB4">
        <w:rPr>
          <w:rFonts w:ascii="Times New Roman" w:hAnsi="Times New Roman" w:cs="Times New Roman"/>
          <w:sz w:val="24"/>
          <w:szCs w:val="24"/>
          <w:lang w:val="en-GB"/>
        </w:rPr>
        <w:t>(1),  9-44.</w:t>
      </w:r>
    </w:p>
    <w:p w14:paraId="696E28D1" w14:textId="77777777" w:rsidR="00A66D83" w:rsidRPr="00371DB4" w:rsidRDefault="00A66D83" w:rsidP="009104A2">
      <w:pPr>
        <w:spacing w:after="0" w:line="240" w:lineRule="auto"/>
        <w:ind w:left="432" w:hanging="432"/>
        <w:contextualSpacing/>
        <w:rPr>
          <w:rFonts w:ascii="Times New Roman" w:hAnsi="Times New Roman" w:cs="Times New Roman"/>
          <w:sz w:val="24"/>
          <w:szCs w:val="24"/>
          <w:lang w:val="en-GB"/>
        </w:rPr>
      </w:pPr>
      <w:r w:rsidRPr="00371DB4">
        <w:rPr>
          <w:rFonts w:ascii="Times New Roman" w:hAnsi="Times New Roman" w:cs="Times New Roman"/>
          <w:sz w:val="24"/>
          <w:szCs w:val="24"/>
          <w:lang w:val="en-GB"/>
        </w:rPr>
        <w:t>Park, V., &amp; Datnow, A. (2009). Co-constructing distributed leadership: District and school connections in data-driven decision-making. School Leadership and Management, 29(5), 477-494.</w:t>
      </w:r>
    </w:p>
    <w:p w14:paraId="4220B8DC" w14:textId="77777777" w:rsidR="003B257F" w:rsidRPr="00371DB4" w:rsidRDefault="003B257F"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lang w:val="en-GB"/>
        </w:rPr>
        <w:t xml:space="preserve">Schildkamp, K., &amp; Kuiper, W. (2010). Data-informed curriculum reform: Which data, what purposes, </w:t>
      </w:r>
      <w:r w:rsidRPr="00371DB4">
        <w:rPr>
          <w:rFonts w:ascii="Times New Roman" w:hAnsi="Times New Roman" w:cs="Times New Roman"/>
          <w:sz w:val="24"/>
          <w:szCs w:val="24"/>
        </w:rPr>
        <w:t xml:space="preserve">and promoting and hindering factors. </w:t>
      </w:r>
      <w:r w:rsidRPr="00371DB4">
        <w:rPr>
          <w:rFonts w:ascii="Times New Roman" w:hAnsi="Times New Roman" w:cs="Times New Roman"/>
          <w:i/>
          <w:iCs/>
          <w:sz w:val="24"/>
          <w:szCs w:val="24"/>
        </w:rPr>
        <w:t>Teaching and teacher education</w:t>
      </w:r>
      <w:r w:rsidRPr="00371DB4">
        <w:rPr>
          <w:rFonts w:ascii="Times New Roman" w:hAnsi="Times New Roman" w:cs="Times New Roman"/>
          <w:sz w:val="24"/>
          <w:szCs w:val="24"/>
        </w:rPr>
        <w:t>, 26, 482–496</w:t>
      </w:r>
      <w:r w:rsidR="00DD5CC5" w:rsidRPr="00371DB4">
        <w:rPr>
          <w:rFonts w:ascii="Times New Roman" w:hAnsi="Times New Roman" w:cs="Times New Roman"/>
          <w:sz w:val="24"/>
          <w:szCs w:val="24"/>
        </w:rPr>
        <w:t>.</w:t>
      </w:r>
    </w:p>
    <w:p w14:paraId="7C60AF14" w14:textId="77777777" w:rsidR="00E76A22" w:rsidRPr="00371DB4" w:rsidRDefault="00FF77F4" w:rsidP="009104A2">
      <w:pPr>
        <w:spacing w:after="0" w:line="240" w:lineRule="auto"/>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Senge, P.M. (2006). </w:t>
      </w:r>
      <w:r w:rsidRPr="00371DB4">
        <w:rPr>
          <w:rFonts w:ascii="Times New Roman" w:hAnsi="Times New Roman" w:cs="Times New Roman"/>
          <w:i/>
          <w:sz w:val="24"/>
          <w:szCs w:val="24"/>
        </w:rPr>
        <w:t>The fifth discipline: The art &amp; practice of the learning organization</w:t>
      </w:r>
      <w:r w:rsidR="00253D53" w:rsidRPr="00371DB4">
        <w:rPr>
          <w:rFonts w:ascii="Times New Roman" w:hAnsi="Times New Roman" w:cs="Times New Roman"/>
          <w:i/>
          <w:sz w:val="24"/>
          <w:szCs w:val="24"/>
        </w:rPr>
        <w:t xml:space="preserve"> (Rev)</w:t>
      </w:r>
      <w:r w:rsidRPr="00371DB4">
        <w:rPr>
          <w:rFonts w:ascii="Times New Roman" w:hAnsi="Times New Roman" w:cs="Times New Roman"/>
          <w:sz w:val="24"/>
          <w:szCs w:val="24"/>
        </w:rPr>
        <w:t xml:space="preserve">. New York: Currency Doubleday. </w:t>
      </w:r>
    </w:p>
    <w:p w14:paraId="24298655" w14:textId="77777777" w:rsidR="00C42876" w:rsidRPr="00371DB4" w:rsidRDefault="00C42876" w:rsidP="00C42876">
      <w:pPr>
        <w:pStyle w:val="ListParagraph"/>
        <w:spacing w:line="240" w:lineRule="auto"/>
        <w:ind w:left="432" w:hanging="432"/>
        <w:rPr>
          <w:rFonts w:ascii="Times New Roman" w:hAnsi="Times New Roman"/>
          <w:sz w:val="24"/>
          <w:szCs w:val="24"/>
        </w:rPr>
      </w:pPr>
      <w:r w:rsidRPr="00371DB4">
        <w:rPr>
          <w:rFonts w:ascii="Times New Roman" w:hAnsi="Times New Roman"/>
          <w:sz w:val="24"/>
          <w:szCs w:val="24"/>
        </w:rPr>
        <w:t xml:space="preserve">Shen, J. and Cooley, V.E. (2008). Critical issues in using data for decision-making. </w:t>
      </w:r>
      <w:r w:rsidRPr="00371DB4">
        <w:rPr>
          <w:rFonts w:ascii="Times New Roman" w:hAnsi="Times New Roman"/>
          <w:i/>
          <w:sz w:val="24"/>
          <w:szCs w:val="24"/>
        </w:rPr>
        <w:t>International Journal of Leadership in Education, 11</w:t>
      </w:r>
      <w:r w:rsidRPr="00371DB4">
        <w:rPr>
          <w:rFonts w:ascii="Times New Roman" w:hAnsi="Times New Roman"/>
          <w:sz w:val="24"/>
          <w:szCs w:val="24"/>
        </w:rPr>
        <w:t>(3), 319-329.</w:t>
      </w:r>
    </w:p>
    <w:p w14:paraId="68132C4A" w14:textId="77777777" w:rsidR="00A414AD" w:rsidRPr="00371DB4" w:rsidRDefault="00A414AD"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lastRenderedPageBreak/>
        <w:t xml:space="preserve">Spillane, J.P. &amp; Miele, D.B. (2007). Evidence in practice: A framing of the terrain. In P.A. Moss (Ed), </w:t>
      </w:r>
      <w:r w:rsidRPr="00371DB4">
        <w:rPr>
          <w:rFonts w:ascii="Times New Roman" w:hAnsi="Times New Roman" w:cs="Times New Roman"/>
          <w:i/>
          <w:sz w:val="24"/>
          <w:szCs w:val="24"/>
        </w:rPr>
        <w:t>Evidence and Decision Making: 106</w:t>
      </w:r>
      <w:r w:rsidRPr="00371DB4">
        <w:rPr>
          <w:rFonts w:ascii="Times New Roman" w:hAnsi="Times New Roman" w:cs="Times New Roman"/>
          <w:i/>
          <w:sz w:val="24"/>
          <w:szCs w:val="24"/>
          <w:vertAlign w:val="superscript"/>
        </w:rPr>
        <w:t>th</w:t>
      </w:r>
      <w:r w:rsidRPr="00371DB4">
        <w:rPr>
          <w:rFonts w:ascii="Times New Roman" w:hAnsi="Times New Roman" w:cs="Times New Roman"/>
          <w:i/>
          <w:sz w:val="24"/>
          <w:szCs w:val="24"/>
        </w:rPr>
        <w:t xml:space="preserve"> Yearbook of the National Society for the Study of Education</w:t>
      </w:r>
      <w:r w:rsidRPr="00371DB4">
        <w:rPr>
          <w:rFonts w:ascii="Times New Roman" w:hAnsi="Times New Roman" w:cs="Times New Roman"/>
          <w:sz w:val="24"/>
          <w:szCs w:val="24"/>
        </w:rPr>
        <w:t xml:space="preserve"> (46-73).</w:t>
      </w:r>
    </w:p>
    <w:p w14:paraId="429702AD" w14:textId="77777777" w:rsidR="00883C32" w:rsidRPr="00371DB4" w:rsidRDefault="00883C32" w:rsidP="00883C32">
      <w:pPr>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Supovitz, J. (2010). Knowledge-based organizational learning for instructional improvement. In Hargreaves, A., Lieberman, A., Fullan, M., &amp; Hopkins, D. (Eds.). </w:t>
      </w:r>
      <w:r w:rsidRPr="00371DB4">
        <w:rPr>
          <w:rFonts w:ascii="Times New Roman" w:hAnsi="Times New Roman" w:cs="Times New Roman"/>
          <w:i/>
          <w:color w:val="000000"/>
          <w:sz w:val="24"/>
          <w:szCs w:val="24"/>
        </w:rPr>
        <w:t>Second international handbook of educational change</w:t>
      </w:r>
      <w:r w:rsidRPr="00371DB4">
        <w:rPr>
          <w:rFonts w:ascii="Times New Roman" w:hAnsi="Times New Roman" w:cs="Times New Roman"/>
          <w:color w:val="000000"/>
          <w:sz w:val="24"/>
          <w:szCs w:val="24"/>
        </w:rPr>
        <w:t xml:space="preserve"> (pp. 707-723). New York: Springer.</w:t>
      </w:r>
    </w:p>
    <w:p w14:paraId="364E80FD" w14:textId="77777777" w:rsidR="009104A2" w:rsidRPr="00371DB4" w:rsidRDefault="00A66D83"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Supovitz, J.A. </w:t>
      </w:r>
      <w:r w:rsidR="00781CAA" w:rsidRPr="00371DB4">
        <w:rPr>
          <w:rFonts w:ascii="Times New Roman" w:hAnsi="Times New Roman" w:cs="Times New Roman"/>
          <w:sz w:val="24"/>
          <w:szCs w:val="24"/>
        </w:rPr>
        <w:t>&amp;</w:t>
      </w:r>
      <w:r w:rsidRPr="00371DB4">
        <w:rPr>
          <w:rFonts w:ascii="Times New Roman" w:hAnsi="Times New Roman" w:cs="Times New Roman"/>
          <w:sz w:val="24"/>
          <w:szCs w:val="24"/>
        </w:rPr>
        <w:t xml:space="preserve"> Klein, V. (2003). </w:t>
      </w:r>
      <w:r w:rsidRPr="00371DB4">
        <w:rPr>
          <w:rFonts w:ascii="Times New Roman" w:hAnsi="Times New Roman" w:cs="Times New Roman"/>
          <w:i/>
          <w:sz w:val="24"/>
          <w:szCs w:val="24"/>
        </w:rPr>
        <w:t>Mapping a course for improved student learning: How innovative schools systematically use student performance data to guide improvement</w:t>
      </w:r>
      <w:r w:rsidRPr="00371DB4">
        <w:rPr>
          <w:rFonts w:ascii="Times New Roman" w:hAnsi="Times New Roman" w:cs="Times New Roman"/>
          <w:sz w:val="24"/>
          <w:szCs w:val="24"/>
        </w:rPr>
        <w:t>. Philadelphia: Consortium for Policy Research in Education-University of Pennsylvania.</w:t>
      </w:r>
    </w:p>
    <w:p w14:paraId="7CB73117" w14:textId="77777777" w:rsidR="00764A90" w:rsidRPr="00371DB4" w:rsidRDefault="00764A90"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Thessin, R.A. &amp; Starr, J.P., (2011). Supporting the growth of effective professional learning communities districtwide. </w:t>
      </w:r>
      <w:r w:rsidRPr="00371DB4">
        <w:rPr>
          <w:rFonts w:ascii="Times New Roman" w:hAnsi="Times New Roman" w:cs="Times New Roman"/>
          <w:i/>
          <w:sz w:val="24"/>
          <w:szCs w:val="24"/>
        </w:rPr>
        <w:t>Phi Delta Kappan 92</w:t>
      </w:r>
      <w:r w:rsidRPr="00371DB4">
        <w:rPr>
          <w:rFonts w:ascii="Times New Roman" w:hAnsi="Times New Roman" w:cs="Times New Roman"/>
          <w:sz w:val="24"/>
          <w:szCs w:val="24"/>
        </w:rPr>
        <w:t>(6): 48-54.</w:t>
      </w:r>
    </w:p>
    <w:p w14:paraId="1AE32EA0" w14:textId="77777777" w:rsidR="007F7CBB" w:rsidRPr="00371DB4" w:rsidRDefault="009104A2" w:rsidP="007F7CBB">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Tucker, B. (2010). Putting data into practice: Lessons from New York City. Washington DC: Education Sector Reports.</w:t>
      </w:r>
    </w:p>
    <w:p w14:paraId="18807FED" w14:textId="77777777" w:rsidR="007F7CBB" w:rsidRPr="00371DB4" w:rsidRDefault="007F7CBB" w:rsidP="007F7CBB">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Valenzuela, A., Fuller, E., &amp; Vasquez Heilig, J. (2006). The disappearance of high school English language learners from Texas high schools. </w:t>
      </w:r>
      <w:r w:rsidRPr="00371DB4">
        <w:rPr>
          <w:rFonts w:ascii="Times New Roman" w:hAnsi="Times New Roman" w:cs="Times New Roman"/>
          <w:i/>
          <w:sz w:val="24"/>
          <w:szCs w:val="24"/>
        </w:rPr>
        <w:t>Williams Review, 1</w:t>
      </w:r>
      <w:r w:rsidRPr="00371DB4">
        <w:rPr>
          <w:rFonts w:ascii="Times New Roman" w:hAnsi="Times New Roman" w:cs="Times New Roman"/>
          <w:sz w:val="24"/>
          <w:szCs w:val="24"/>
        </w:rPr>
        <w:t>(1), 166-200.*</w:t>
      </w:r>
    </w:p>
    <w:p w14:paraId="14B86BBC" w14:textId="77777777" w:rsidR="007F7CBB" w:rsidRPr="00371DB4" w:rsidRDefault="006E65B2" w:rsidP="007F7CBB">
      <w:pPr>
        <w:tabs>
          <w:tab w:val="left" w:pos="432"/>
        </w:tabs>
        <w:ind w:left="432" w:hanging="432"/>
        <w:contextualSpacing/>
        <w:rPr>
          <w:rFonts w:ascii="Times New Roman" w:hAnsi="Times New Roman" w:cs="Times New Roman"/>
          <w:color w:val="000000"/>
          <w:sz w:val="24"/>
          <w:szCs w:val="24"/>
        </w:rPr>
      </w:pPr>
      <w:r w:rsidRPr="00371DB4">
        <w:rPr>
          <w:rFonts w:ascii="Times New Roman" w:hAnsi="Times New Roman" w:cs="Times New Roman"/>
          <w:color w:val="000000"/>
          <w:sz w:val="24"/>
          <w:szCs w:val="24"/>
        </w:rPr>
        <w:t xml:space="preserve">Valli, L. </w:t>
      </w:r>
      <w:r w:rsidR="00781CAA" w:rsidRPr="00371DB4">
        <w:rPr>
          <w:rFonts w:ascii="Times New Roman" w:hAnsi="Times New Roman" w:cs="Times New Roman"/>
          <w:color w:val="000000"/>
          <w:sz w:val="24"/>
          <w:szCs w:val="24"/>
        </w:rPr>
        <w:t>&amp;</w:t>
      </w:r>
      <w:r w:rsidRPr="00371DB4">
        <w:rPr>
          <w:rFonts w:ascii="Times New Roman" w:hAnsi="Times New Roman" w:cs="Times New Roman"/>
          <w:color w:val="000000"/>
          <w:sz w:val="24"/>
          <w:szCs w:val="24"/>
        </w:rPr>
        <w:t xml:space="preserve"> Buese, D. (2007). The changing roles of teachers in an era of high-stakes accountability. </w:t>
      </w:r>
      <w:r w:rsidRPr="00371DB4">
        <w:rPr>
          <w:rFonts w:ascii="Times New Roman" w:hAnsi="Times New Roman" w:cs="Times New Roman"/>
          <w:i/>
          <w:color w:val="000000"/>
          <w:sz w:val="24"/>
          <w:szCs w:val="24"/>
        </w:rPr>
        <w:t>American Educational Research Journal 44</w:t>
      </w:r>
      <w:r w:rsidRPr="00371DB4">
        <w:rPr>
          <w:rFonts w:ascii="Times New Roman" w:hAnsi="Times New Roman" w:cs="Times New Roman"/>
          <w:color w:val="000000"/>
          <w:sz w:val="24"/>
          <w:szCs w:val="24"/>
        </w:rPr>
        <w:t>(3) 519-558.</w:t>
      </w:r>
    </w:p>
    <w:p w14:paraId="0209CD76" w14:textId="77777777" w:rsidR="007F7CBB" w:rsidRPr="00371DB4" w:rsidRDefault="007F7CBB" w:rsidP="007F7CBB">
      <w:pPr>
        <w:tabs>
          <w:tab w:val="left" w:pos="432"/>
        </w:tabs>
        <w:ind w:left="432" w:hanging="432"/>
        <w:contextualSpacing/>
        <w:rPr>
          <w:rFonts w:ascii="Times New Roman" w:hAnsi="Times New Roman" w:cs="Times New Roman"/>
          <w:color w:val="000000"/>
          <w:sz w:val="24"/>
          <w:szCs w:val="24"/>
        </w:rPr>
      </w:pPr>
      <w:r w:rsidRPr="00371DB4">
        <w:rPr>
          <w:rFonts w:ascii="Times New Roman" w:hAnsi="Times New Roman" w:cs="Times New Roman"/>
          <w:sz w:val="24"/>
          <w:szCs w:val="24"/>
        </w:rPr>
        <w:t xml:space="preserve">Vasquez Heilig, J. &amp; Darling-Hammond, L. (2008). Accountability Texas-style: The progress and learning of urban minority students in a high-stakes testing context. </w:t>
      </w:r>
      <w:r w:rsidRPr="00371DB4">
        <w:rPr>
          <w:rFonts w:ascii="Times New Roman" w:hAnsi="Times New Roman" w:cs="Times New Roman"/>
          <w:i/>
          <w:sz w:val="24"/>
          <w:szCs w:val="24"/>
        </w:rPr>
        <w:t>Educational Evaluation and Policy Analysis. 30</w:t>
      </w:r>
      <w:r w:rsidRPr="00371DB4">
        <w:rPr>
          <w:rFonts w:ascii="Times New Roman" w:hAnsi="Times New Roman" w:cs="Times New Roman"/>
          <w:sz w:val="24"/>
          <w:szCs w:val="24"/>
        </w:rPr>
        <w:t>(2), 75-110.*</w:t>
      </w:r>
    </w:p>
    <w:p w14:paraId="4D1BEA41" w14:textId="7005E7E1" w:rsidR="00C51122" w:rsidRPr="00371DB4" w:rsidRDefault="00957C0C" w:rsidP="00C51122">
      <w:pPr>
        <w:tabs>
          <w:tab w:val="left" w:pos="432"/>
        </w:tabs>
        <w:ind w:left="432" w:hanging="432"/>
        <w:contextualSpacing/>
        <w:rPr>
          <w:rFonts w:ascii="Times New Roman" w:hAnsi="Times New Roman" w:cs="Times New Roman"/>
          <w:sz w:val="24"/>
          <w:szCs w:val="24"/>
        </w:rPr>
      </w:pPr>
      <w:proofErr w:type="gramStart"/>
      <w:r>
        <w:rPr>
          <w:rFonts w:ascii="Times New Roman" w:hAnsi="Times New Roman" w:cs="Times New Roman"/>
          <w:color w:val="000000"/>
          <w:sz w:val="24"/>
          <w:szCs w:val="24"/>
        </w:rPr>
        <w:t>Wayman, J.C., &amp; Cho, V. (2009</w:t>
      </w:r>
      <w:r w:rsidR="00C51122" w:rsidRPr="00371DB4">
        <w:rPr>
          <w:rFonts w:ascii="Times New Roman" w:hAnsi="Times New Roman" w:cs="Times New Roman"/>
          <w:color w:val="000000"/>
          <w:sz w:val="24"/>
          <w:szCs w:val="24"/>
        </w:rPr>
        <w:t>).</w:t>
      </w:r>
      <w:proofErr w:type="gramEnd"/>
      <w:r w:rsidR="00C51122" w:rsidRPr="00371DB4">
        <w:rPr>
          <w:rFonts w:ascii="Times New Roman" w:hAnsi="Times New Roman" w:cs="Times New Roman"/>
          <w:color w:val="000000"/>
          <w:sz w:val="24"/>
          <w:szCs w:val="24"/>
        </w:rPr>
        <w:t xml:space="preserve"> Preparing educators to effectively use student data systems. In</w:t>
      </w:r>
      <w:r w:rsidR="00C51122" w:rsidRPr="00371DB4">
        <w:rPr>
          <w:rFonts w:ascii="Times New Roman" w:hAnsi="Times New Roman" w:cs="Times New Roman"/>
          <w:sz w:val="24"/>
          <w:szCs w:val="24"/>
        </w:rPr>
        <w:t xml:space="preserve"> Kowalski, T. J., &amp; Lasley, T. J. (Eds.), </w:t>
      </w:r>
      <w:r w:rsidR="00C51122" w:rsidRPr="00371DB4">
        <w:rPr>
          <w:rFonts w:ascii="Times New Roman" w:hAnsi="Times New Roman" w:cs="Times New Roman"/>
          <w:i/>
          <w:sz w:val="24"/>
          <w:szCs w:val="24"/>
        </w:rPr>
        <w:t>Handbook on data-based decision-making in education</w:t>
      </w:r>
      <w:r w:rsidR="00C51122" w:rsidRPr="00371DB4">
        <w:rPr>
          <w:rFonts w:ascii="Times New Roman" w:hAnsi="Times New Roman" w:cs="Times New Roman"/>
          <w:sz w:val="24"/>
          <w:szCs w:val="24"/>
        </w:rPr>
        <w:t xml:space="preserve"> (pp. 89-104). New York: Routledge.</w:t>
      </w:r>
    </w:p>
    <w:p w14:paraId="42F696E8" w14:textId="77777777" w:rsidR="00A66D83" w:rsidRPr="006F2ABE" w:rsidRDefault="00A66D83" w:rsidP="009104A2">
      <w:pPr>
        <w:spacing w:after="0" w:line="240" w:lineRule="auto"/>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Wayman, J.C., Cho, V., Jimerson, J.B., &amp; Spikes, D. (2012).District-wide effects on data use in the classroom. </w:t>
      </w:r>
      <w:r w:rsidRPr="00371DB4">
        <w:rPr>
          <w:rFonts w:ascii="Times New Roman" w:hAnsi="Times New Roman" w:cs="Times New Roman"/>
          <w:i/>
          <w:sz w:val="24"/>
          <w:szCs w:val="24"/>
        </w:rPr>
        <w:t>Education Policy Analysis Archives 20</w:t>
      </w:r>
      <w:r w:rsidRPr="00371DB4">
        <w:rPr>
          <w:rFonts w:ascii="Times New Roman" w:hAnsi="Times New Roman" w:cs="Times New Roman"/>
          <w:sz w:val="24"/>
          <w:szCs w:val="24"/>
        </w:rPr>
        <w:t xml:space="preserve">(25). Retrieved from </w:t>
      </w:r>
      <w:hyperlink r:id="rId16" w:history="1">
        <w:r w:rsidRPr="00371DB4">
          <w:rPr>
            <w:rStyle w:val="Hyperlink"/>
            <w:rFonts w:ascii="Times New Roman" w:hAnsi="Times New Roman" w:cs="Times New Roman"/>
            <w:sz w:val="24"/>
            <w:szCs w:val="24"/>
          </w:rPr>
          <w:t>http://epaa.asu.edu/ojs/article/view/979</w:t>
        </w:r>
      </w:hyperlink>
      <w:r w:rsidRPr="006F2ABE">
        <w:rPr>
          <w:rFonts w:ascii="Times New Roman" w:hAnsi="Times New Roman" w:cs="Times New Roman"/>
          <w:sz w:val="24"/>
          <w:szCs w:val="24"/>
        </w:rPr>
        <w:t>.</w:t>
      </w:r>
    </w:p>
    <w:p w14:paraId="09082437" w14:textId="77777777" w:rsidR="009A0744" w:rsidRPr="00371DB4" w:rsidRDefault="004E1F86" w:rsidP="009A0744">
      <w:pPr>
        <w:ind w:left="432" w:hanging="432"/>
        <w:contextualSpacing/>
        <w:rPr>
          <w:rFonts w:ascii="Times New Roman" w:hAnsi="Times New Roman" w:cs="Times New Roman"/>
          <w:sz w:val="24"/>
          <w:szCs w:val="24"/>
        </w:rPr>
      </w:pPr>
      <w:r w:rsidRPr="006F2ABE">
        <w:rPr>
          <w:rFonts w:ascii="Times New Roman" w:hAnsi="Times New Roman" w:cs="Times New Roman"/>
          <w:sz w:val="24"/>
          <w:szCs w:val="24"/>
        </w:rPr>
        <w:t>Wayman, J.C., Cho, V., &amp;</w:t>
      </w:r>
      <w:r w:rsidR="009A0744" w:rsidRPr="00371DB4">
        <w:rPr>
          <w:rFonts w:ascii="Times New Roman" w:hAnsi="Times New Roman" w:cs="Times New Roman"/>
          <w:sz w:val="24"/>
          <w:szCs w:val="24"/>
        </w:rPr>
        <w:t xml:space="preserve"> Johnston, M.T. (2007). </w:t>
      </w:r>
      <w:r w:rsidR="009A0744" w:rsidRPr="00371DB4">
        <w:rPr>
          <w:rFonts w:ascii="Times New Roman" w:hAnsi="Times New Roman" w:cs="Times New Roman"/>
          <w:i/>
          <w:sz w:val="24"/>
          <w:szCs w:val="24"/>
        </w:rPr>
        <w:t xml:space="preserve">The data-informed district: A district-wide evaluation of data use in the Natrona County School District. </w:t>
      </w:r>
      <w:r w:rsidR="009A0744" w:rsidRPr="00371DB4">
        <w:rPr>
          <w:rFonts w:ascii="Times New Roman" w:hAnsi="Times New Roman" w:cs="Times New Roman"/>
          <w:sz w:val="24"/>
          <w:szCs w:val="24"/>
        </w:rPr>
        <w:t xml:space="preserve">Austin: The University of Texas. </w:t>
      </w:r>
    </w:p>
    <w:p w14:paraId="186214F8" w14:textId="77777777" w:rsidR="0065043B" w:rsidRPr="00371DB4" w:rsidRDefault="00CE5D74" w:rsidP="009104A2">
      <w:pPr>
        <w:spacing w:after="0" w:line="240" w:lineRule="auto"/>
        <w:ind w:left="432" w:hanging="432"/>
        <w:contextualSpacing/>
        <w:rPr>
          <w:rFonts w:ascii="Times New Roman" w:hAnsi="Times New Roman" w:cs="Times New Roman"/>
          <w:i/>
          <w:sz w:val="24"/>
          <w:szCs w:val="24"/>
        </w:rPr>
      </w:pPr>
      <w:r w:rsidRPr="00371DB4">
        <w:rPr>
          <w:rFonts w:ascii="Times New Roman" w:hAnsi="Times New Roman" w:cs="Times New Roman"/>
          <w:sz w:val="24"/>
          <w:szCs w:val="24"/>
        </w:rPr>
        <w:t>Wayman, J.C., Jimerson, J.B., &amp; Cho, V. (</w:t>
      </w:r>
      <w:r w:rsidR="00A66D83" w:rsidRPr="00371DB4">
        <w:rPr>
          <w:rFonts w:ascii="Times New Roman" w:hAnsi="Times New Roman" w:cs="Times New Roman"/>
          <w:sz w:val="24"/>
          <w:szCs w:val="24"/>
        </w:rPr>
        <w:t>2012</w:t>
      </w:r>
      <w:r w:rsidRPr="00371DB4">
        <w:rPr>
          <w:rFonts w:ascii="Times New Roman" w:hAnsi="Times New Roman" w:cs="Times New Roman"/>
          <w:sz w:val="24"/>
          <w:szCs w:val="24"/>
        </w:rPr>
        <w:t xml:space="preserve">). Organizational considerations in establishing the Data-Informed District. </w:t>
      </w:r>
      <w:r w:rsidRPr="00371DB4">
        <w:rPr>
          <w:rFonts w:ascii="Times New Roman" w:hAnsi="Times New Roman" w:cs="Times New Roman"/>
          <w:i/>
          <w:sz w:val="24"/>
          <w:szCs w:val="24"/>
        </w:rPr>
        <w:t>School Effectiveness and School Improvement</w:t>
      </w:r>
      <w:r w:rsidR="00A66D83" w:rsidRPr="00371DB4">
        <w:rPr>
          <w:rFonts w:ascii="Times New Roman" w:hAnsi="Times New Roman" w:cs="Times New Roman"/>
          <w:i/>
          <w:sz w:val="24"/>
          <w:szCs w:val="24"/>
        </w:rPr>
        <w:t xml:space="preserve"> 23</w:t>
      </w:r>
      <w:r w:rsidR="00A66D83" w:rsidRPr="00371DB4">
        <w:rPr>
          <w:rFonts w:ascii="Times New Roman" w:hAnsi="Times New Roman" w:cs="Times New Roman"/>
          <w:sz w:val="24"/>
          <w:szCs w:val="24"/>
        </w:rPr>
        <w:t>(2): 159-178.</w:t>
      </w:r>
    </w:p>
    <w:p w14:paraId="05CB3069" w14:textId="77777777" w:rsidR="001A09C7" w:rsidRPr="00371DB4" w:rsidRDefault="0065043B" w:rsidP="001A09C7">
      <w:pPr>
        <w:spacing w:after="0" w:line="240" w:lineRule="auto"/>
        <w:ind w:left="432" w:hanging="432"/>
        <w:contextualSpacing/>
        <w:rPr>
          <w:rStyle w:val="Emphasis"/>
          <w:rFonts w:ascii="Times New Roman" w:hAnsi="Times New Roman" w:cs="Times New Roman"/>
          <w:i w:val="0"/>
          <w:sz w:val="24"/>
          <w:szCs w:val="24"/>
        </w:rPr>
      </w:pPr>
      <w:r w:rsidRPr="00371DB4">
        <w:rPr>
          <w:rStyle w:val="Emphasis"/>
          <w:rFonts w:ascii="Times New Roman" w:hAnsi="Times New Roman" w:cs="Times New Roman"/>
          <w:i w:val="0"/>
          <w:sz w:val="24"/>
          <w:szCs w:val="24"/>
        </w:rPr>
        <w:t>Wayman, J. C., Spring, S. D., &amp; Lemke, M. A., Lehr, M. D. (2012, April).</w:t>
      </w:r>
      <w:r w:rsidRPr="00371DB4">
        <w:rPr>
          <w:rStyle w:val="Emphasis"/>
          <w:rFonts w:ascii="Times New Roman" w:hAnsi="Times New Roman" w:cs="Times New Roman"/>
          <w:sz w:val="24"/>
          <w:szCs w:val="24"/>
        </w:rPr>
        <w:t xml:space="preserve"> </w:t>
      </w:r>
      <w:hyperlink r:id="rId17" w:history="1">
        <w:r w:rsidRPr="00371DB4">
          <w:rPr>
            <w:rStyle w:val="Hyperlink"/>
            <w:rFonts w:ascii="Times New Roman" w:hAnsi="Times New Roman" w:cs="Times New Roman"/>
            <w:iCs/>
            <w:color w:val="auto"/>
            <w:sz w:val="24"/>
            <w:szCs w:val="24"/>
            <w:u w:val="none"/>
          </w:rPr>
          <w:t>Using data to inform practice: effective principal leadership strategies.</w:t>
        </w:r>
      </w:hyperlink>
      <w:r w:rsidRPr="006F2ABE">
        <w:rPr>
          <w:rStyle w:val="Emphasis"/>
          <w:rFonts w:ascii="Times New Roman" w:hAnsi="Times New Roman" w:cs="Times New Roman"/>
          <w:sz w:val="24"/>
          <w:szCs w:val="24"/>
        </w:rPr>
        <w:t xml:space="preserve"> </w:t>
      </w:r>
      <w:r w:rsidRPr="00371DB4">
        <w:rPr>
          <w:rStyle w:val="Emphasis"/>
          <w:rFonts w:ascii="Times New Roman" w:hAnsi="Times New Roman" w:cs="Times New Roman"/>
          <w:i w:val="0"/>
          <w:sz w:val="24"/>
          <w:szCs w:val="24"/>
        </w:rPr>
        <w:t>Paper presented at the 2012 Annual Meeting of the American Educational Research Association, Vancouver, Canada</w:t>
      </w:r>
      <w:r w:rsidR="00764A90" w:rsidRPr="00371DB4">
        <w:rPr>
          <w:rStyle w:val="Emphasis"/>
          <w:rFonts w:ascii="Times New Roman" w:hAnsi="Times New Roman" w:cs="Times New Roman"/>
          <w:i w:val="0"/>
          <w:sz w:val="24"/>
          <w:szCs w:val="24"/>
        </w:rPr>
        <w:t>.</w:t>
      </w:r>
      <w:r w:rsidR="00063B70" w:rsidRPr="00371DB4">
        <w:rPr>
          <w:rStyle w:val="Emphasis"/>
          <w:rFonts w:ascii="Times New Roman" w:hAnsi="Times New Roman" w:cs="Times New Roman"/>
          <w:i w:val="0"/>
          <w:sz w:val="24"/>
          <w:szCs w:val="24"/>
        </w:rPr>
        <w:t xml:space="preserve"> </w:t>
      </w:r>
    </w:p>
    <w:p w14:paraId="63EE8CC5" w14:textId="3C807CBF" w:rsidR="00D17C8A" w:rsidRPr="00B774A6" w:rsidRDefault="00C51122" w:rsidP="00B774A6">
      <w:pPr>
        <w:ind w:left="432" w:hanging="432"/>
        <w:contextualSpacing/>
        <w:rPr>
          <w:rFonts w:ascii="Times New Roman" w:hAnsi="Times New Roman" w:cs="Times New Roman"/>
          <w:sz w:val="24"/>
          <w:szCs w:val="24"/>
        </w:rPr>
      </w:pPr>
      <w:r w:rsidRPr="00371DB4">
        <w:rPr>
          <w:rFonts w:ascii="Times New Roman" w:hAnsi="Times New Roman" w:cs="Times New Roman"/>
          <w:sz w:val="24"/>
          <w:szCs w:val="24"/>
        </w:rPr>
        <w:t xml:space="preserve">Wayman, J.C. </w:t>
      </w:r>
      <w:r w:rsidR="00781CAA" w:rsidRPr="00371DB4">
        <w:rPr>
          <w:rFonts w:ascii="Times New Roman" w:hAnsi="Times New Roman" w:cs="Times New Roman"/>
          <w:sz w:val="24"/>
          <w:szCs w:val="24"/>
        </w:rPr>
        <w:t>&amp;</w:t>
      </w:r>
      <w:r w:rsidRPr="00371DB4">
        <w:rPr>
          <w:rFonts w:ascii="Times New Roman" w:hAnsi="Times New Roman" w:cs="Times New Roman"/>
          <w:sz w:val="24"/>
          <w:szCs w:val="24"/>
        </w:rPr>
        <w:t xml:space="preserve"> Stringfield, S. (2006). Technology-supported involvement of entire faculties in examination of student data for instructional improvement. </w:t>
      </w:r>
      <w:r w:rsidRPr="00371DB4">
        <w:rPr>
          <w:rFonts w:ascii="Times New Roman" w:hAnsi="Times New Roman" w:cs="Times New Roman"/>
          <w:i/>
          <w:sz w:val="24"/>
          <w:szCs w:val="24"/>
        </w:rPr>
        <w:t>American Journal of Education, 112</w:t>
      </w:r>
      <w:r w:rsidR="0043743C" w:rsidRPr="00371DB4">
        <w:rPr>
          <w:rFonts w:ascii="Times New Roman" w:hAnsi="Times New Roman" w:cs="Times New Roman"/>
          <w:sz w:val="24"/>
          <w:szCs w:val="24"/>
        </w:rPr>
        <w:t>(August), 549-571.</w:t>
      </w:r>
    </w:p>
    <w:p w14:paraId="3ACAC28D" w14:textId="77777777" w:rsidR="006A397D" w:rsidRDefault="006A397D" w:rsidP="00E96367">
      <w:pPr>
        <w:spacing w:before="100" w:beforeAutospacing="1" w:after="100" w:afterAutospacing="1" w:line="240" w:lineRule="auto"/>
        <w:contextualSpacing/>
        <w:rPr>
          <w:rFonts w:ascii="Times New Roman" w:hAnsi="Times New Roman" w:cs="Times New Roman"/>
          <w:i/>
          <w:sz w:val="24"/>
          <w:szCs w:val="24"/>
        </w:rPr>
      </w:pPr>
    </w:p>
    <w:p w14:paraId="0F966422" w14:textId="77777777" w:rsidR="006A397D" w:rsidRDefault="006A397D" w:rsidP="00E96367">
      <w:pPr>
        <w:spacing w:before="100" w:beforeAutospacing="1" w:after="100" w:afterAutospacing="1" w:line="240" w:lineRule="auto"/>
        <w:contextualSpacing/>
        <w:rPr>
          <w:rFonts w:ascii="Times New Roman" w:hAnsi="Times New Roman" w:cs="Times New Roman"/>
          <w:i/>
          <w:sz w:val="24"/>
          <w:szCs w:val="24"/>
        </w:rPr>
      </w:pPr>
    </w:p>
    <w:p w14:paraId="11E534D0" w14:textId="77777777" w:rsidR="006A397D" w:rsidRDefault="006A397D" w:rsidP="006A397D">
      <w:pPr>
        <w:pStyle w:val="NoSpacing"/>
      </w:pPr>
    </w:p>
    <w:p w14:paraId="2127BB19" w14:textId="77777777" w:rsidR="006A397D" w:rsidRDefault="006A397D" w:rsidP="006A397D">
      <w:pPr>
        <w:pStyle w:val="NoSpacing"/>
      </w:pPr>
    </w:p>
    <w:p w14:paraId="0C417604" w14:textId="77777777" w:rsidR="006A397D" w:rsidRPr="006A397D" w:rsidRDefault="006A397D" w:rsidP="006A397D">
      <w:pPr>
        <w:pStyle w:val="NoSpacing"/>
      </w:pPr>
    </w:p>
    <w:p w14:paraId="519B6092" w14:textId="77777777" w:rsidR="0070464E" w:rsidRPr="009D07C2" w:rsidRDefault="00B904A8" w:rsidP="00E96367">
      <w:pPr>
        <w:spacing w:before="100" w:beforeAutospacing="1" w:after="100" w:afterAutospacing="1" w:line="240" w:lineRule="auto"/>
        <w:contextualSpacing/>
        <w:rPr>
          <w:rFonts w:ascii="Times New Roman" w:hAnsi="Times New Roman" w:cs="Times New Roman"/>
          <w:i/>
          <w:sz w:val="24"/>
          <w:szCs w:val="24"/>
        </w:rPr>
      </w:pPr>
      <w:r w:rsidRPr="009D07C2">
        <w:rPr>
          <w:rFonts w:ascii="Times New Roman" w:hAnsi="Times New Roman" w:cs="Times New Roman"/>
          <w:i/>
          <w:sz w:val="24"/>
          <w:szCs w:val="24"/>
        </w:rPr>
        <w:lastRenderedPageBreak/>
        <w:t xml:space="preserve">Appendix A. </w:t>
      </w:r>
      <w:r w:rsidR="009104A2">
        <w:rPr>
          <w:rFonts w:ascii="Times New Roman" w:hAnsi="Times New Roman" w:cs="Times New Roman"/>
          <w:i/>
          <w:sz w:val="24"/>
          <w:szCs w:val="24"/>
        </w:rPr>
        <w:t>Coding scheme for open-ended survey items.</w:t>
      </w:r>
    </w:p>
    <w:p w14:paraId="50D4964F" w14:textId="77777777" w:rsidR="00B904A8" w:rsidRPr="009D07C2" w:rsidRDefault="00B904A8" w:rsidP="00E96367">
      <w:pPr>
        <w:spacing w:before="100" w:beforeAutospacing="1" w:after="100" w:afterAutospacing="1" w:line="240" w:lineRule="auto"/>
        <w:contextualSpacing/>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2178"/>
        <w:gridCol w:w="7398"/>
      </w:tblGrid>
      <w:tr w:rsidR="00B904A8" w:rsidRPr="009D07C2" w14:paraId="6D97EDA0" w14:textId="77777777" w:rsidTr="00B904A8">
        <w:tc>
          <w:tcPr>
            <w:tcW w:w="2178" w:type="dxa"/>
          </w:tcPr>
          <w:p w14:paraId="0697234E" w14:textId="77777777" w:rsidR="00B904A8" w:rsidRPr="009D07C2" w:rsidRDefault="00B904A8"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Prior bad acts (PBA)</w:t>
            </w:r>
          </w:p>
        </w:tc>
        <w:tc>
          <w:tcPr>
            <w:tcW w:w="7398" w:type="dxa"/>
          </w:tcPr>
          <w:p w14:paraId="6F320933" w14:textId="77777777" w:rsidR="00B904A8" w:rsidRPr="009D07C2" w:rsidRDefault="00B904A8"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Reference to negative experiences with data, examples or narratives of data misuse or abuse, or assertions of first-hand experiences with data being used to shame or punish teachers or schools.</w:t>
            </w:r>
          </w:p>
        </w:tc>
      </w:tr>
      <w:tr w:rsidR="00B904A8" w:rsidRPr="009D07C2" w14:paraId="2BA978A2" w14:textId="77777777" w:rsidTr="00B904A8">
        <w:tc>
          <w:tcPr>
            <w:tcW w:w="2178" w:type="dxa"/>
          </w:tcPr>
          <w:p w14:paraId="7883F5F4" w14:textId="77777777" w:rsidR="00B904A8" w:rsidRPr="009D07C2" w:rsidRDefault="00B904A8"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Rationale I</w:t>
            </w:r>
          </w:p>
        </w:tc>
        <w:tc>
          <w:tcPr>
            <w:tcW w:w="7398" w:type="dxa"/>
          </w:tcPr>
          <w:p w14:paraId="797F81F4"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associated with data use being primarily purposed for continuous improvement, classroom/teaching improvement, or schoolwide improvement initiatives.</w:t>
            </w:r>
          </w:p>
        </w:tc>
      </w:tr>
      <w:tr w:rsidR="00B904A8" w:rsidRPr="009D07C2" w14:paraId="0088A7EA" w14:textId="77777777" w:rsidTr="00B904A8">
        <w:tc>
          <w:tcPr>
            <w:tcW w:w="2178" w:type="dxa"/>
          </w:tcPr>
          <w:p w14:paraId="1F85B698"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Rationale A/C</w:t>
            </w:r>
          </w:p>
        </w:tc>
        <w:tc>
          <w:tcPr>
            <w:tcW w:w="7398" w:type="dxa"/>
          </w:tcPr>
          <w:p w14:paraId="67BAB397"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associated with data use being primarily purposed for fulfilling compliance-oriented requirements, for meeting accountability standards (with no mention of improvement efforts), of “teaching to the test” or of goal orientations regarding accountability ratings (state or federal)</w:t>
            </w:r>
          </w:p>
        </w:tc>
      </w:tr>
      <w:tr w:rsidR="00B904A8" w:rsidRPr="009D07C2" w14:paraId="4DE8A6FD" w14:textId="77777777" w:rsidTr="00B904A8">
        <w:tc>
          <w:tcPr>
            <w:tcW w:w="2178" w:type="dxa"/>
          </w:tcPr>
          <w:p w14:paraId="159E5962"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 xml:space="preserve">Positive Leader Modeling </w:t>
            </w:r>
          </w:p>
        </w:tc>
        <w:tc>
          <w:tcPr>
            <w:tcW w:w="7398" w:type="dxa"/>
          </w:tcPr>
          <w:p w14:paraId="76D7BFDE"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or narratives/examples regarding learning about data use through modeling of another leader—learning about data use in a way that created a motivation to emulate the principal/campus leader.</w:t>
            </w:r>
          </w:p>
        </w:tc>
      </w:tr>
      <w:tr w:rsidR="00B904A8" w:rsidRPr="009D07C2" w14:paraId="00BE6D7A" w14:textId="77777777" w:rsidTr="00B904A8">
        <w:tc>
          <w:tcPr>
            <w:tcW w:w="2178" w:type="dxa"/>
          </w:tcPr>
          <w:p w14:paraId="715B1964" w14:textId="77777777" w:rsidR="00B904A8" w:rsidRPr="009D07C2" w:rsidRDefault="00353AFE"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 xml:space="preserve">Negative Leader </w:t>
            </w:r>
            <w:r w:rsidR="004710DF" w:rsidRPr="009D07C2">
              <w:rPr>
                <w:rFonts w:ascii="Times New Roman" w:hAnsi="Times New Roman" w:cs="Times New Roman"/>
                <w:sz w:val="24"/>
                <w:szCs w:val="24"/>
              </w:rPr>
              <w:t>Modeling</w:t>
            </w:r>
          </w:p>
        </w:tc>
        <w:tc>
          <w:tcPr>
            <w:tcW w:w="7398" w:type="dxa"/>
          </w:tcPr>
          <w:p w14:paraId="4EE9F73B"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or narratives/examples regarding learning about data use via non-example of a leader—i.e., witnessing a type of data use that repulsed or repelled the educator from wanting to use data in similar ways.</w:t>
            </w:r>
          </w:p>
        </w:tc>
      </w:tr>
      <w:tr w:rsidR="00745D5C" w:rsidRPr="009D07C2" w14:paraId="58F317B6" w14:textId="77777777" w:rsidTr="00B904A8">
        <w:tc>
          <w:tcPr>
            <w:tcW w:w="2178" w:type="dxa"/>
          </w:tcPr>
          <w:p w14:paraId="247A8909" w14:textId="77777777" w:rsidR="00745D5C" w:rsidRPr="009D07C2" w:rsidRDefault="00745D5C"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Positive/Embracing Attitude</w:t>
            </w:r>
          </w:p>
        </w:tc>
        <w:tc>
          <w:tcPr>
            <w:tcW w:w="7398" w:type="dxa"/>
          </w:tcPr>
          <w:p w14:paraId="0BE7DC17" w14:textId="77777777" w:rsidR="00745D5C" w:rsidRPr="009D07C2" w:rsidRDefault="00745D5C"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that reflect enjoyment of data use, embracing of data for general good, or a valuing of the data use process</w:t>
            </w:r>
          </w:p>
        </w:tc>
      </w:tr>
      <w:tr w:rsidR="00745D5C" w:rsidRPr="009D07C2" w14:paraId="6A52049D" w14:textId="77777777" w:rsidTr="00B904A8">
        <w:tc>
          <w:tcPr>
            <w:tcW w:w="2178" w:type="dxa"/>
          </w:tcPr>
          <w:p w14:paraId="00E18FE7" w14:textId="77777777" w:rsidR="00745D5C" w:rsidRPr="009D07C2" w:rsidRDefault="00745D5C"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Negative/Frustrated Attitude</w:t>
            </w:r>
          </w:p>
        </w:tc>
        <w:tc>
          <w:tcPr>
            <w:tcW w:w="7398" w:type="dxa"/>
          </w:tcPr>
          <w:p w14:paraId="685A4691" w14:textId="77777777" w:rsidR="00745D5C" w:rsidRPr="009D07C2" w:rsidRDefault="00745D5C"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that reflect a resistance to data use, a dislike or reticence toward the process, or a pushback against using data to inform instruction</w:t>
            </w:r>
          </w:p>
        </w:tc>
      </w:tr>
      <w:tr w:rsidR="00B904A8" w:rsidRPr="009D07C2" w14:paraId="02F87722" w14:textId="77777777" w:rsidTr="00B904A8">
        <w:tc>
          <w:tcPr>
            <w:tcW w:w="2178" w:type="dxa"/>
          </w:tcPr>
          <w:p w14:paraId="6787DB77"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Genesis</w:t>
            </w:r>
          </w:p>
        </w:tc>
        <w:tc>
          <w:tcPr>
            <w:tcW w:w="7398" w:type="dxa"/>
          </w:tcPr>
          <w:p w14:paraId="61FB5BAA" w14:textId="77777777" w:rsidR="00B904A8" w:rsidRPr="009D07C2" w:rsidRDefault="004710DF"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Comments that describe where a teacher or leader’s mental model for data use originated (e.g., leader, teacher or leader prep program, self-study)</w:t>
            </w:r>
          </w:p>
        </w:tc>
      </w:tr>
      <w:tr w:rsidR="00353AFE" w:rsidRPr="009D07C2" w14:paraId="69D79F26" w14:textId="77777777" w:rsidTr="00B904A8">
        <w:tc>
          <w:tcPr>
            <w:tcW w:w="2178" w:type="dxa"/>
          </w:tcPr>
          <w:p w14:paraId="10FEF5D2" w14:textId="77777777" w:rsidR="00353AFE" w:rsidRPr="009D07C2" w:rsidRDefault="00353AFE"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Definitions</w:t>
            </w:r>
          </w:p>
        </w:tc>
        <w:tc>
          <w:tcPr>
            <w:tcW w:w="7398" w:type="dxa"/>
          </w:tcPr>
          <w:p w14:paraId="2029420D" w14:textId="77777777" w:rsidR="00353AFE" w:rsidRPr="009D07C2" w:rsidRDefault="00353AFE"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 xml:space="preserve">Delineations among the words “data,” “evidence” and “information” </w:t>
            </w:r>
          </w:p>
        </w:tc>
      </w:tr>
      <w:tr w:rsidR="00650702" w:rsidRPr="009D07C2" w14:paraId="1C67D1C3" w14:textId="77777777" w:rsidTr="00B904A8">
        <w:tc>
          <w:tcPr>
            <w:tcW w:w="2178" w:type="dxa"/>
          </w:tcPr>
          <w:p w14:paraId="10015803" w14:textId="77777777" w:rsidR="00650702" w:rsidRPr="009D07C2" w:rsidRDefault="00650702"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Testing</w:t>
            </w:r>
          </w:p>
        </w:tc>
        <w:tc>
          <w:tcPr>
            <w:tcW w:w="7398" w:type="dxa"/>
          </w:tcPr>
          <w:p w14:paraId="1E9A3173" w14:textId="77777777" w:rsidR="00650702" w:rsidRPr="009D07C2" w:rsidRDefault="00650702" w:rsidP="00E96367">
            <w:pPr>
              <w:spacing w:before="100" w:beforeAutospacing="1" w:after="100" w:afterAutospacing="1"/>
              <w:contextualSpacing/>
              <w:rPr>
                <w:rFonts w:ascii="Times New Roman" w:hAnsi="Times New Roman" w:cs="Times New Roman"/>
                <w:sz w:val="24"/>
                <w:szCs w:val="24"/>
              </w:rPr>
            </w:pPr>
            <w:r w:rsidRPr="009D07C2">
              <w:rPr>
                <w:rFonts w:ascii="Times New Roman" w:hAnsi="Times New Roman" w:cs="Times New Roman"/>
                <w:sz w:val="24"/>
                <w:szCs w:val="24"/>
              </w:rPr>
              <w:t>Any references to testing or state tests following a question that asked about “data use”</w:t>
            </w:r>
          </w:p>
        </w:tc>
      </w:tr>
    </w:tbl>
    <w:p w14:paraId="55E6D62B" w14:textId="77777777" w:rsidR="00B13360" w:rsidRDefault="00B13360" w:rsidP="006D59D5">
      <w:pPr>
        <w:pStyle w:val="NoSpacing"/>
      </w:pPr>
    </w:p>
    <w:p w14:paraId="13B30F88" w14:textId="77777777" w:rsidR="006D59D5" w:rsidRDefault="006D59D5" w:rsidP="006D59D5">
      <w:pPr>
        <w:pStyle w:val="NoSpacing"/>
      </w:pPr>
    </w:p>
    <w:p w14:paraId="57679B10" w14:textId="77777777" w:rsidR="006D59D5" w:rsidRDefault="006D59D5" w:rsidP="006D59D5">
      <w:pPr>
        <w:pStyle w:val="NoSpacing"/>
      </w:pPr>
    </w:p>
    <w:p w14:paraId="3CB499AB" w14:textId="77777777" w:rsidR="00062B12" w:rsidRDefault="00062B12" w:rsidP="006D59D5">
      <w:pPr>
        <w:pStyle w:val="NoSpacing"/>
      </w:pPr>
    </w:p>
    <w:p w14:paraId="7777FB53" w14:textId="77777777" w:rsidR="002453F8" w:rsidRDefault="002453F8" w:rsidP="006D59D5">
      <w:pPr>
        <w:pStyle w:val="NoSpacing"/>
      </w:pPr>
    </w:p>
    <w:p w14:paraId="50F1A6EC" w14:textId="77777777" w:rsidR="000108E7" w:rsidRDefault="000108E7" w:rsidP="006D59D5">
      <w:pPr>
        <w:pStyle w:val="NoSpacing"/>
      </w:pPr>
    </w:p>
    <w:p w14:paraId="619D8AAB" w14:textId="77777777" w:rsidR="000108E7" w:rsidRDefault="000108E7" w:rsidP="006D59D5">
      <w:pPr>
        <w:pStyle w:val="NoSpacing"/>
      </w:pPr>
    </w:p>
    <w:p w14:paraId="73DDA147" w14:textId="77777777" w:rsidR="000108E7" w:rsidRDefault="000108E7" w:rsidP="006D59D5">
      <w:pPr>
        <w:pStyle w:val="NoSpacing"/>
      </w:pPr>
    </w:p>
    <w:p w14:paraId="188114DC" w14:textId="77777777" w:rsidR="000108E7" w:rsidRDefault="000108E7" w:rsidP="006D59D5">
      <w:pPr>
        <w:pStyle w:val="NoSpacing"/>
      </w:pPr>
    </w:p>
    <w:p w14:paraId="2B09FD56" w14:textId="77777777" w:rsidR="000108E7" w:rsidRDefault="000108E7" w:rsidP="006D59D5">
      <w:pPr>
        <w:pStyle w:val="NoSpacing"/>
      </w:pPr>
    </w:p>
    <w:p w14:paraId="394895AC" w14:textId="77777777" w:rsidR="000108E7" w:rsidRDefault="000108E7" w:rsidP="006D59D5">
      <w:pPr>
        <w:pStyle w:val="NoSpacing"/>
      </w:pPr>
    </w:p>
    <w:p w14:paraId="46593951" w14:textId="77777777" w:rsidR="006A397D" w:rsidRDefault="006A397D" w:rsidP="006D59D5">
      <w:pPr>
        <w:pStyle w:val="NoSpacing"/>
      </w:pPr>
    </w:p>
    <w:p w14:paraId="67F8A54D" w14:textId="77777777" w:rsidR="006A397D" w:rsidRDefault="006A397D" w:rsidP="006D59D5">
      <w:pPr>
        <w:pStyle w:val="NoSpacing"/>
      </w:pPr>
    </w:p>
    <w:p w14:paraId="48EA62C0" w14:textId="77777777" w:rsidR="006A397D" w:rsidRDefault="006A397D" w:rsidP="006D59D5">
      <w:pPr>
        <w:pStyle w:val="NoSpacing"/>
      </w:pPr>
    </w:p>
    <w:p w14:paraId="23B6129D" w14:textId="77777777" w:rsidR="00307E04" w:rsidRDefault="00307E04" w:rsidP="006D59D5">
      <w:pPr>
        <w:pStyle w:val="NoSpacing"/>
      </w:pPr>
    </w:p>
    <w:p w14:paraId="30A2C1A0" w14:textId="77777777" w:rsidR="000108E7" w:rsidRDefault="000108E7" w:rsidP="006D59D5">
      <w:pPr>
        <w:pStyle w:val="NoSpacing"/>
      </w:pPr>
    </w:p>
    <w:p w14:paraId="2C89AA2C" w14:textId="77777777" w:rsidR="00062B12" w:rsidRDefault="00062B12" w:rsidP="006D59D5">
      <w:pPr>
        <w:pStyle w:val="NoSpacing"/>
      </w:pPr>
    </w:p>
    <w:p w14:paraId="283E8946" w14:textId="77777777" w:rsidR="00B774A6" w:rsidRPr="006D59D5" w:rsidRDefault="00B774A6" w:rsidP="006D59D5">
      <w:pPr>
        <w:pStyle w:val="NoSpacing"/>
      </w:pPr>
    </w:p>
    <w:p w14:paraId="3852316D" w14:textId="77777777" w:rsidR="006D59D5" w:rsidRPr="006D59D5" w:rsidRDefault="006D59D5" w:rsidP="006D59D5">
      <w:pPr>
        <w:pStyle w:val="NoSpacing"/>
        <w:rPr>
          <w:rFonts w:ascii="Times New Roman" w:hAnsi="Times New Roman" w:cs="Times New Roman"/>
          <w:i/>
          <w:sz w:val="24"/>
          <w:szCs w:val="24"/>
        </w:rPr>
      </w:pPr>
      <w:r w:rsidRPr="006D59D5">
        <w:rPr>
          <w:rFonts w:ascii="Times New Roman" w:hAnsi="Times New Roman" w:cs="Times New Roman"/>
          <w:i/>
          <w:sz w:val="24"/>
          <w:szCs w:val="24"/>
        </w:rPr>
        <w:lastRenderedPageBreak/>
        <w:t>Appendix B. Variables</w:t>
      </w:r>
      <w:r>
        <w:rPr>
          <w:rFonts w:ascii="Times New Roman" w:hAnsi="Times New Roman" w:cs="Times New Roman"/>
          <w:i/>
          <w:sz w:val="24"/>
          <w:szCs w:val="24"/>
        </w:rPr>
        <w:t xml:space="preserve"> Index</w:t>
      </w:r>
    </w:p>
    <w:tbl>
      <w:tblPr>
        <w:tblStyle w:val="TableGrid"/>
        <w:tblW w:w="9468" w:type="dxa"/>
        <w:tblLook w:val="04A0" w:firstRow="1" w:lastRow="0" w:firstColumn="1" w:lastColumn="0" w:noHBand="0" w:noVBand="1"/>
      </w:tblPr>
      <w:tblGrid>
        <w:gridCol w:w="2358"/>
        <w:gridCol w:w="7110"/>
      </w:tblGrid>
      <w:tr w:rsidR="006D59D5" w:rsidRPr="006D59D5" w14:paraId="23FC82E9" w14:textId="77777777" w:rsidTr="00B13360">
        <w:tc>
          <w:tcPr>
            <w:tcW w:w="2358" w:type="dxa"/>
          </w:tcPr>
          <w:p w14:paraId="443EFB76" w14:textId="77777777" w:rsidR="006D59D5" w:rsidRPr="006D59D5" w:rsidRDefault="006D59D5" w:rsidP="006D59D5">
            <w:pPr>
              <w:pStyle w:val="NoSpacing"/>
              <w:rPr>
                <w:sz w:val="20"/>
                <w:szCs w:val="16"/>
              </w:rPr>
            </w:pPr>
            <w:r w:rsidRPr="006D59D5">
              <w:rPr>
                <w:sz w:val="20"/>
                <w:szCs w:val="16"/>
              </w:rPr>
              <w:t>Construal</w:t>
            </w:r>
          </w:p>
        </w:tc>
        <w:tc>
          <w:tcPr>
            <w:tcW w:w="7110" w:type="dxa"/>
          </w:tcPr>
          <w:p w14:paraId="3F41C80A" w14:textId="77777777" w:rsidR="006D59D5" w:rsidRPr="006D59D5" w:rsidRDefault="006D59D5" w:rsidP="006D59D5">
            <w:pPr>
              <w:pStyle w:val="NoSpacing"/>
              <w:rPr>
                <w:sz w:val="20"/>
                <w:szCs w:val="16"/>
              </w:rPr>
            </w:pPr>
            <w:r w:rsidRPr="006D59D5">
              <w:rPr>
                <w:sz w:val="20"/>
                <w:szCs w:val="16"/>
              </w:rPr>
              <w:t>Composite variable composed of the three items on the “Construal of Data” scale, range from 1</w:t>
            </w:r>
            <w:r w:rsidR="000108E7">
              <w:rPr>
                <w:sz w:val="20"/>
                <w:szCs w:val="16"/>
              </w:rPr>
              <w:t xml:space="preserve"> (Strongly Disagree to </w:t>
            </w:r>
            <w:r w:rsidRPr="006D59D5">
              <w:rPr>
                <w:sz w:val="20"/>
                <w:szCs w:val="16"/>
              </w:rPr>
              <w:t>5</w:t>
            </w:r>
            <w:r w:rsidR="000108E7">
              <w:rPr>
                <w:sz w:val="20"/>
                <w:szCs w:val="16"/>
              </w:rPr>
              <w:t xml:space="preserve"> (Strongly Agree)</w:t>
            </w:r>
          </w:p>
          <w:p w14:paraId="59A4103B" w14:textId="77777777" w:rsidR="006D59D5" w:rsidRPr="006D59D5" w:rsidRDefault="006D59D5" w:rsidP="006D59D5">
            <w:pPr>
              <w:pStyle w:val="NoSpacing"/>
              <w:numPr>
                <w:ilvl w:val="0"/>
                <w:numId w:val="14"/>
              </w:numPr>
              <w:rPr>
                <w:sz w:val="20"/>
                <w:szCs w:val="16"/>
              </w:rPr>
            </w:pPr>
            <w:r w:rsidRPr="006D59D5">
              <w:rPr>
                <w:sz w:val="20"/>
                <w:szCs w:val="16"/>
              </w:rPr>
              <w:t>I use a variety of data to inform my teaching and/or daily practice.</w:t>
            </w:r>
          </w:p>
          <w:p w14:paraId="060F9728" w14:textId="77777777" w:rsidR="006D59D5" w:rsidRPr="006D59D5" w:rsidRDefault="006D59D5" w:rsidP="006D59D5">
            <w:pPr>
              <w:pStyle w:val="NoSpacing"/>
              <w:numPr>
                <w:ilvl w:val="0"/>
                <w:numId w:val="14"/>
              </w:numPr>
              <w:rPr>
                <w:sz w:val="20"/>
                <w:szCs w:val="16"/>
              </w:rPr>
            </w:pPr>
            <w:r w:rsidRPr="006D59D5">
              <w:rPr>
                <w:sz w:val="20"/>
                <w:szCs w:val="16"/>
              </w:rPr>
              <w:t>I use a variety of information to inform my teaching and/or daily practice.</w:t>
            </w:r>
          </w:p>
          <w:p w14:paraId="1F268657" w14:textId="77777777" w:rsidR="006D59D5" w:rsidRPr="006D59D5" w:rsidRDefault="006D59D5" w:rsidP="006D59D5">
            <w:pPr>
              <w:pStyle w:val="NoSpacing"/>
              <w:numPr>
                <w:ilvl w:val="0"/>
                <w:numId w:val="14"/>
              </w:numPr>
              <w:rPr>
                <w:sz w:val="20"/>
                <w:szCs w:val="16"/>
              </w:rPr>
            </w:pPr>
            <w:r w:rsidRPr="006D59D5">
              <w:rPr>
                <w:sz w:val="20"/>
                <w:szCs w:val="16"/>
              </w:rPr>
              <w:t>I use a variety of evidence to inform my teaching and/or daily practice.</w:t>
            </w:r>
          </w:p>
        </w:tc>
      </w:tr>
      <w:tr w:rsidR="006D59D5" w:rsidRPr="006D59D5" w14:paraId="57A93EAD" w14:textId="77777777" w:rsidTr="00B13360">
        <w:tc>
          <w:tcPr>
            <w:tcW w:w="2358" w:type="dxa"/>
          </w:tcPr>
          <w:p w14:paraId="2936ED2D" w14:textId="77777777" w:rsidR="006D59D5" w:rsidRPr="006D59D5" w:rsidRDefault="006D59D5" w:rsidP="006D59D5">
            <w:pPr>
              <w:pStyle w:val="NoSpacing"/>
              <w:rPr>
                <w:sz w:val="20"/>
                <w:szCs w:val="16"/>
              </w:rPr>
            </w:pPr>
            <w:r w:rsidRPr="006D59D5">
              <w:rPr>
                <w:sz w:val="20"/>
                <w:szCs w:val="16"/>
              </w:rPr>
              <w:t>Beneficence</w:t>
            </w:r>
          </w:p>
        </w:tc>
        <w:tc>
          <w:tcPr>
            <w:tcW w:w="7110" w:type="dxa"/>
          </w:tcPr>
          <w:p w14:paraId="3B35AA98" w14:textId="77777777" w:rsidR="006D59D5" w:rsidRPr="006D59D5" w:rsidRDefault="006D59D5" w:rsidP="006D59D5">
            <w:pPr>
              <w:pStyle w:val="NoSpacing"/>
              <w:rPr>
                <w:sz w:val="20"/>
                <w:szCs w:val="16"/>
              </w:rPr>
            </w:pPr>
            <w:r w:rsidRPr="006D59D5">
              <w:rPr>
                <w:sz w:val="20"/>
                <w:szCs w:val="16"/>
              </w:rPr>
              <w:t xml:space="preserve">Composite variable composed of four items on the “Beneficence of Data” scale; range from </w:t>
            </w:r>
            <w:r w:rsidR="000108E7" w:rsidRPr="006D59D5">
              <w:rPr>
                <w:sz w:val="20"/>
                <w:szCs w:val="16"/>
              </w:rPr>
              <w:t>1</w:t>
            </w:r>
            <w:r w:rsidR="000108E7">
              <w:rPr>
                <w:sz w:val="20"/>
                <w:szCs w:val="16"/>
              </w:rPr>
              <w:t xml:space="preserve"> (Strongly Disagree to </w:t>
            </w:r>
            <w:r w:rsidR="000108E7" w:rsidRPr="006D59D5">
              <w:rPr>
                <w:sz w:val="20"/>
                <w:szCs w:val="16"/>
              </w:rPr>
              <w:t>5</w:t>
            </w:r>
            <w:r w:rsidR="000108E7">
              <w:rPr>
                <w:sz w:val="20"/>
                <w:szCs w:val="16"/>
              </w:rPr>
              <w:t xml:space="preserve"> (Strongly Agree)</w:t>
            </w:r>
          </w:p>
          <w:p w14:paraId="14DE5B7E" w14:textId="77777777" w:rsidR="006D59D5" w:rsidRPr="006D59D5" w:rsidRDefault="006D59D5" w:rsidP="006D59D5">
            <w:pPr>
              <w:pStyle w:val="NoSpacing"/>
              <w:numPr>
                <w:ilvl w:val="0"/>
                <w:numId w:val="15"/>
              </w:numPr>
              <w:rPr>
                <w:sz w:val="20"/>
                <w:szCs w:val="16"/>
              </w:rPr>
            </w:pPr>
            <w:r w:rsidRPr="006D59D5">
              <w:rPr>
                <w:sz w:val="20"/>
                <w:szCs w:val="16"/>
              </w:rPr>
              <w:t>Data use helps me make informed decisions.</w:t>
            </w:r>
          </w:p>
          <w:p w14:paraId="3168B52F" w14:textId="77777777" w:rsidR="006D59D5" w:rsidRPr="006D59D5" w:rsidRDefault="006D59D5" w:rsidP="006D59D5">
            <w:pPr>
              <w:pStyle w:val="NoSpacing"/>
              <w:numPr>
                <w:ilvl w:val="0"/>
                <w:numId w:val="15"/>
              </w:numPr>
              <w:rPr>
                <w:sz w:val="20"/>
                <w:szCs w:val="16"/>
              </w:rPr>
            </w:pPr>
            <w:r w:rsidRPr="006D59D5">
              <w:rPr>
                <w:sz w:val="20"/>
                <w:szCs w:val="16"/>
              </w:rPr>
              <w:t>Data use helps me make ethical decisions.</w:t>
            </w:r>
          </w:p>
          <w:p w14:paraId="18FB9FB2" w14:textId="77777777" w:rsidR="006D59D5" w:rsidRPr="006D59D5" w:rsidRDefault="006D59D5" w:rsidP="006D59D5">
            <w:pPr>
              <w:pStyle w:val="NoSpacing"/>
              <w:numPr>
                <w:ilvl w:val="0"/>
                <w:numId w:val="15"/>
              </w:numPr>
              <w:rPr>
                <w:sz w:val="20"/>
                <w:szCs w:val="16"/>
              </w:rPr>
            </w:pPr>
            <w:r w:rsidRPr="006D59D5">
              <w:rPr>
                <w:sz w:val="20"/>
                <w:szCs w:val="16"/>
              </w:rPr>
              <w:t>Data use benefits educators and students.</w:t>
            </w:r>
          </w:p>
          <w:p w14:paraId="082A3E6B" w14:textId="77777777" w:rsidR="006D59D5" w:rsidRPr="006D59D5" w:rsidRDefault="006D59D5" w:rsidP="006D59D5">
            <w:pPr>
              <w:pStyle w:val="NoSpacing"/>
              <w:numPr>
                <w:ilvl w:val="0"/>
                <w:numId w:val="15"/>
              </w:numPr>
              <w:rPr>
                <w:sz w:val="20"/>
                <w:szCs w:val="16"/>
              </w:rPr>
            </w:pPr>
            <w:r w:rsidRPr="006D59D5">
              <w:rPr>
                <w:sz w:val="20"/>
                <w:szCs w:val="16"/>
              </w:rPr>
              <w:t>Data use is about continuous improvement in the classroom.</w:t>
            </w:r>
          </w:p>
        </w:tc>
      </w:tr>
      <w:tr w:rsidR="006D59D5" w:rsidRPr="006D59D5" w14:paraId="16872260" w14:textId="77777777" w:rsidTr="00B13360">
        <w:tc>
          <w:tcPr>
            <w:tcW w:w="2358" w:type="dxa"/>
          </w:tcPr>
          <w:p w14:paraId="12D64858" w14:textId="77777777" w:rsidR="006D59D5" w:rsidRPr="006D59D5" w:rsidRDefault="006D59D5" w:rsidP="006D59D5">
            <w:pPr>
              <w:pStyle w:val="NoSpacing"/>
              <w:rPr>
                <w:sz w:val="20"/>
                <w:szCs w:val="16"/>
              </w:rPr>
            </w:pPr>
            <w:r w:rsidRPr="006D59D5">
              <w:rPr>
                <w:sz w:val="20"/>
                <w:szCs w:val="16"/>
              </w:rPr>
              <w:t>Anxiety</w:t>
            </w:r>
          </w:p>
        </w:tc>
        <w:tc>
          <w:tcPr>
            <w:tcW w:w="7110" w:type="dxa"/>
          </w:tcPr>
          <w:p w14:paraId="41A2151C" w14:textId="77777777" w:rsidR="006D59D5" w:rsidRPr="006D59D5" w:rsidRDefault="006D59D5" w:rsidP="006D59D5">
            <w:pPr>
              <w:pStyle w:val="NoSpacing"/>
              <w:rPr>
                <w:sz w:val="20"/>
                <w:szCs w:val="16"/>
              </w:rPr>
            </w:pPr>
            <w:r w:rsidRPr="006D59D5">
              <w:rPr>
                <w:sz w:val="20"/>
                <w:szCs w:val="16"/>
              </w:rPr>
              <w:t xml:space="preserve">Composite variable composed of three items on the “Data Anxiety” scale, range from </w:t>
            </w:r>
            <w:r w:rsidR="000108E7" w:rsidRPr="006D59D5">
              <w:rPr>
                <w:sz w:val="20"/>
                <w:szCs w:val="16"/>
              </w:rPr>
              <w:t>1</w:t>
            </w:r>
            <w:r w:rsidR="000108E7">
              <w:rPr>
                <w:sz w:val="20"/>
                <w:szCs w:val="16"/>
              </w:rPr>
              <w:t xml:space="preserve"> (Strongly Disagree to </w:t>
            </w:r>
            <w:r w:rsidR="000108E7" w:rsidRPr="006D59D5">
              <w:rPr>
                <w:sz w:val="20"/>
                <w:szCs w:val="16"/>
              </w:rPr>
              <w:t>5</w:t>
            </w:r>
            <w:r w:rsidR="000108E7">
              <w:rPr>
                <w:sz w:val="20"/>
                <w:szCs w:val="16"/>
              </w:rPr>
              <w:t xml:space="preserve"> (Strongly Agree)</w:t>
            </w:r>
          </w:p>
          <w:p w14:paraId="0210B568" w14:textId="77777777" w:rsidR="006D59D5" w:rsidRPr="006D59D5" w:rsidRDefault="006D59D5" w:rsidP="006D59D5">
            <w:pPr>
              <w:pStyle w:val="NoSpacing"/>
              <w:numPr>
                <w:ilvl w:val="0"/>
                <w:numId w:val="16"/>
              </w:numPr>
              <w:rPr>
                <w:sz w:val="20"/>
                <w:szCs w:val="16"/>
              </w:rPr>
            </w:pPr>
            <w:r w:rsidRPr="006D59D5">
              <w:rPr>
                <w:sz w:val="20"/>
                <w:szCs w:val="16"/>
              </w:rPr>
              <w:t>I worry that data will be used to shame or punish teachers at my school.</w:t>
            </w:r>
          </w:p>
          <w:p w14:paraId="560C0F47" w14:textId="77777777" w:rsidR="006D59D5" w:rsidRPr="006D59D5" w:rsidRDefault="006D59D5" w:rsidP="006D59D5">
            <w:pPr>
              <w:pStyle w:val="NoSpacing"/>
              <w:numPr>
                <w:ilvl w:val="0"/>
                <w:numId w:val="16"/>
              </w:numPr>
              <w:rPr>
                <w:sz w:val="20"/>
                <w:szCs w:val="16"/>
              </w:rPr>
            </w:pPr>
            <w:r w:rsidRPr="006D59D5">
              <w:rPr>
                <w:sz w:val="20"/>
                <w:szCs w:val="16"/>
              </w:rPr>
              <w:t>I am concerned that data use will increase unhealthy competition among educators at my campus.</w:t>
            </w:r>
          </w:p>
          <w:p w14:paraId="27B2EEFD" w14:textId="77777777" w:rsidR="006D59D5" w:rsidRPr="006D59D5" w:rsidRDefault="006D59D5" w:rsidP="006D59D5">
            <w:pPr>
              <w:pStyle w:val="NoSpacing"/>
              <w:numPr>
                <w:ilvl w:val="0"/>
                <w:numId w:val="16"/>
              </w:numPr>
              <w:rPr>
                <w:sz w:val="20"/>
                <w:szCs w:val="16"/>
              </w:rPr>
            </w:pPr>
            <w:r w:rsidRPr="006D59D5">
              <w:rPr>
                <w:sz w:val="20"/>
                <w:szCs w:val="16"/>
              </w:rPr>
              <w:t>I am concerned that data use will increase unhealthy competition among educators in my district.</w:t>
            </w:r>
          </w:p>
        </w:tc>
      </w:tr>
      <w:tr w:rsidR="006D59D5" w:rsidRPr="006D59D5" w14:paraId="4AD3E0F2" w14:textId="77777777" w:rsidTr="00B13360">
        <w:tc>
          <w:tcPr>
            <w:tcW w:w="2358" w:type="dxa"/>
          </w:tcPr>
          <w:p w14:paraId="593E74C5" w14:textId="77777777" w:rsidR="006D59D5" w:rsidRPr="006D59D5" w:rsidRDefault="006D59D5" w:rsidP="006D59D5">
            <w:pPr>
              <w:pStyle w:val="NoSpacing"/>
              <w:rPr>
                <w:sz w:val="20"/>
                <w:szCs w:val="16"/>
              </w:rPr>
            </w:pPr>
            <w:r w:rsidRPr="006D59D5">
              <w:rPr>
                <w:sz w:val="20"/>
                <w:szCs w:val="16"/>
              </w:rPr>
              <w:t>Commitment to Data Use</w:t>
            </w:r>
          </w:p>
        </w:tc>
        <w:tc>
          <w:tcPr>
            <w:tcW w:w="7110" w:type="dxa"/>
          </w:tcPr>
          <w:p w14:paraId="4C1296BD" w14:textId="77777777" w:rsidR="006D59D5" w:rsidRPr="006D59D5" w:rsidRDefault="006D59D5" w:rsidP="006D59D5">
            <w:pPr>
              <w:pStyle w:val="NoSpacing"/>
              <w:rPr>
                <w:sz w:val="20"/>
                <w:szCs w:val="16"/>
              </w:rPr>
            </w:pPr>
            <w:r w:rsidRPr="006D59D5">
              <w:rPr>
                <w:sz w:val="20"/>
                <w:szCs w:val="16"/>
              </w:rPr>
              <w:t>2-level variable generated by recoding responses to the question, “If no one (on my team, in my department) wanted to use data, I would still make the effort to do so)</w:t>
            </w:r>
            <w:r w:rsidR="0030483C">
              <w:rPr>
                <w:sz w:val="20"/>
                <w:szCs w:val="16"/>
              </w:rPr>
              <w:t xml:space="preserve">. </w:t>
            </w:r>
          </w:p>
          <w:p w14:paraId="002D9D17" w14:textId="77777777" w:rsidR="006D59D5" w:rsidRPr="006D59D5" w:rsidRDefault="006D59D5" w:rsidP="006D59D5">
            <w:pPr>
              <w:pStyle w:val="NoSpacing"/>
              <w:numPr>
                <w:ilvl w:val="0"/>
                <w:numId w:val="17"/>
              </w:numPr>
              <w:rPr>
                <w:sz w:val="20"/>
                <w:szCs w:val="16"/>
              </w:rPr>
            </w:pPr>
            <w:r w:rsidRPr="006D59D5">
              <w:rPr>
                <w:sz w:val="20"/>
                <w:szCs w:val="16"/>
              </w:rPr>
              <w:t xml:space="preserve">1=”Low/Lukewarm commitment” included responses of 1 (Strongly Disagree), 2 (Disagree) and 3 (Neither agree nor disagree) </w:t>
            </w:r>
          </w:p>
          <w:p w14:paraId="70F03952" w14:textId="77777777" w:rsidR="006D59D5" w:rsidRPr="006D59D5" w:rsidRDefault="006D59D5" w:rsidP="006D59D5">
            <w:pPr>
              <w:pStyle w:val="NoSpacing"/>
              <w:numPr>
                <w:ilvl w:val="0"/>
                <w:numId w:val="17"/>
              </w:numPr>
              <w:rPr>
                <w:sz w:val="20"/>
                <w:szCs w:val="16"/>
              </w:rPr>
            </w:pPr>
            <w:r w:rsidRPr="006D59D5">
              <w:rPr>
                <w:sz w:val="20"/>
                <w:szCs w:val="16"/>
              </w:rPr>
              <w:t>2=”High commitment” included responses of 4 (Agree) and 5 (Strongly Agree) were recoded as “High Commitment”</w:t>
            </w:r>
          </w:p>
        </w:tc>
      </w:tr>
      <w:tr w:rsidR="006D59D5" w:rsidRPr="006D59D5" w14:paraId="1CDC7F27" w14:textId="77777777" w:rsidTr="00B13360">
        <w:tc>
          <w:tcPr>
            <w:tcW w:w="2358" w:type="dxa"/>
          </w:tcPr>
          <w:p w14:paraId="3D698A31" w14:textId="77777777" w:rsidR="006D59D5" w:rsidRPr="006D59D5" w:rsidRDefault="006D59D5" w:rsidP="006D59D5">
            <w:pPr>
              <w:pStyle w:val="NoSpacing"/>
              <w:rPr>
                <w:sz w:val="20"/>
                <w:szCs w:val="16"/>
              </w:rPr>
            </w:pPr>
            <w:r w:rsidRPr="006D59D5">
              <w:rPr>
                <w:sz w:val="20"/>
                <w:szCs w:val="16"/>
              </w:rPr>
              <w:t>Rounded Beneficence</w:t>
            </w:r>
          </w:p>
        </w:tc>
        <w:tc>
          <w:tcPr>
            <w:tcW w:w="7110" w:type="dxa"/>
          </w:tcPr>
          <w:p w14:paraId="14E75152" w14:textId="77777777" w:rsidR="006D59D5" w:rsidRPr="006D59D5" w:rsidRDefault="006D59D5" w:rsidP="006D59D5">
            <w:pPr>
              <w:pStyle w:val="NoSpacing"/>
              <w:rPr>
                <w:sz w:val="20"/>
                <w:szCs w:val="16"/>
              </w:rPr>
            </w:pPr>
            <w:r w:rsidRPr="006D59D5">
              <w:rPr>
                <w:sz w:val="20"/>
                <w:szCs w:val="16"/>
              </w:rPr>
              <w:t>3-level variable generated by rounding the composite variable “Beneficence”</w:t>
            </w:r>
          </w:p>
          <w:p w14:paraId="09277043" w14:textId="77777777" w:rsidR="006D59D5" w:rsidRPr="006D59D5" w:rsidRDefault="006D59D5" w:rsidP="006D59D5">
            <w:pPr>
              <w:pStyle w:val="NoSpacing"/>
              <w:numPr>
                <w:ilvl w:val="0"/>
                <w:numId w:val="18"/>
              </w:numPr>
              <w:rPr>
                <w:sz w:val="20"/>
                <w:szCs w:val="16"/>
              </w:rPr>
            </w:pPr>
            <w:r w:rsidRPr="006D59D5">
              <w:rPr>
                <w:sz w:val="20"/>
                <w:szCs w:val="16"/>
              </w:rPr>
              <w:t>1=”Low Beneficence” (responses ranging from 1-2.99)</w:t>
            </w:r>
          </w:p>
          <w:p w14:paraId="490A7A07" w14:textId="77777777" w:rsidR="006D59D5" w:rsidRPr="006D59D5" w:rsidRDefault="006D59D5" w:rsidP="006D59D5">
            <w:pPr>
              <w:pStyle w:val="NoSpacing"/>
              <w:numPr>
                <w:ilvl w:val="0"/>
                <w:numId w:val="18"/>
              </w:numPr>
              <w:rPr>
                <w:sz w:val="20"/>
                <w:szCs w:val="16"/>
              </w:rPr>
            </w:pPr>
            <w:r w:rsidRPr="006D59D5">
              <w:rPr>
                <w:sz w:val="20"/>
                <w:szCs w:val="16"/>
              </w:rPr>
              <w:t>2=”Moderate Beneficence” (responses ranging from 3.00-3.99)</w:t>
            </w:r>
          </w:p>
          <w:p w14:paraId="31F84785" w14:textId="77777777" w:rsidR="006D59D5" w:rsidRPr="006D59D5" w:rsidRDefault="006D59D5" w:rsidP="006D59D5">
            <w:pPr>
              <w:pStyle w:val="NoSpacing"/>
              <w:numPr>
                <w:ilvl w:val="0"/>
                <w:numId w:val="18"/>
              </w:numPr>
              <w:rPr>
                <w:sz w:val="20"/>
                <w:szCs w:val="16"/>
              </w:rPr>
            </w:pPr>
            <w:r w:rsidRPr="006D59D5">
              <w:rPr>
                <w:sz w:val="20"/>
                <w:szCs w:val="16"/>
              </w:rPr>
              <w:t>3=”High Beneficence” (responses ranging from 4.0-5.0)</w:t>
            </w:r>
          </w:p>
        </w:tc>
      </w:tr>
      <w:tr w:rsidR="006D59D5" w:rsidRPr="006D59D5" w14:paraId="2A117DEA" w14:textId="77777777" w:rsidTr="00B13360">
        <w:tc>
          <w:tcPr>
            <w:tcW w:w="2358" w:type="dxa"/>
          </w:tcPr>
          <w:p w14:paraId="5206B9BB" w14:textId="77777777" w:rsidR="006D59D5" w:rsidRPr="006D59D5" w:rsidRDefault="00B92595" w:rsidP="006D59D5">
            <w:pPr>
              <w:pStyle w:val="NoSpacing"/>
              <w:rPr>
                <w:sz w:val="20"/>
                <w:szCs w:val="16"/>
              </w:rPr>
            </w:pPr>
            <w:r>
              <w:rPr>
                <w:sz w:val="20"/>
                <w:szCs w:val="16"/>
              </w:rPr>
              <w:t>Accountability Orientation</w:t>
            </w:r>
          </w:p>
        </w:tc>
        <w:tc>
          <w:tcPr>
            <w:tcW w:w="7110" w:type="dxa"/>
          </w:tcPr>
          <w:p w14:paraId="67102E79" w14:textId="77777777" w:rsidR="006D59D5" w:rsidRPr="006D59D5" w:rsidRDefault="006D59D5" w:rsidP="006D59D5">
            <w:pPr>
              <w:pStyle w:val="NoSpacing"/>
              <w:rPr>
                <w:sz w:val="20"/>
                <w:szCs w:val="16"/>
              </w:rPr>
            </w:pPr>
            <w:r w:rsidRPr="006D59D5">
              <w:rPr>
                <w:sz w:val="20"/>
                <w:szCs w:val="16"/>
              </w:rPr>
              <w:t>3-level variable generated by recoding responses to the item, “Data use is all about accountability ratings.”</w:t>
            </w:r>
          </w:p>
          <w:p w14:paraId="72D3B53D" w14:textId="77777777" w:rsidR="006D59D5" w:rsidRPr="006D59D5" w:rsidRDefault="006D59D5" w:rsidP="006D59D5">
            <w:pPr>
              <w:pStyle w:val="NoSpacing"/>
              <w:numPr>
                <w:ilvl w:val="0"/>
                <w:numId w:val="19"/>
              </w:numPr>
              <w:rPr>
                <w:sz w:val="20"/>
                <w:szCs w:val="16"/>
              </w:rPr>
            </w:pPr>
            <w:r w:rsidRPr="006D59D5">
              <w:rPr>
                <w:sz w:val="20"/>
                <w:szCs w:val="16"/>
              </w:rPr>
              <w:t>1=”Non-accountability oriented) (responses of “Strongly disagree” or “Disagree”)</w:t>
            </w:r>
          </w:p>
          <w:p w14:paraId="3EDCEAD5" w14:textId="77777777" w:rsidR="006D59D5" w:rsidRPr="006D59D5" w:rsidRDefault="006D59D5" w:rsidP="006D59D5">
            <w:pPr>
              <w:pStyle w:val="NoSpacing"/>
              <w:numPr>
                <w:ilvl w:val="0"/>
                <w:numId w:val="19"/>
              </w:numPr>
              <w:rPr>
                <w:sz w:val="20"/>
                <w:szCs w:val="16"/>
              </w:rPr>
            </w:pPr>
            <w:r w:rsidRPr="006D59D5">
              <w:rPr>
                <w:sz w:val="20"/>
                <w:szCs w:val="16"/>
              </w:rPr>
              <w:t>2=”Accountability neutral” (responses of “Neither agree nor disagree”)</w:t>
            </w:r>
          </w:p>
          <w:p w14:paraId="3C29C904" w14:textId="77777777" w:rsidR="006D59D5" w:rsidRPr="006D59D5" w:rsidRDefault="006D59D5" w:rsidP="006D59D5">
            <w:pPr>
              <w:pStyle w:val="NoSpacing"/>
              <w:numPr>
                <w:ilvl w:val="0"/>
                <w:numId w:val="19"/>
              </w:numPr>
              <w:rPr>
                <w:sz w:val="20"/>
                <w:szCs w:val="16"/>
              </w:rPr>
            </w:pPr>
            <w:r w:rsidRPr="006D59D5">
              <w:rPr>
                <w:sz w:val="20"/>
                <w:szCs w:val="16"/>
              </w:rPr>
              <w:t>3=”Accountability oriented” (responses of “Agree” “Strongly Agree”)</w:t>
            </w:r>
          </w:p>
        </w:tc>
      </w:tr>
      <w:tr w:rsidR="006D59D5" w:rsidRPr="006D59D5" w14:paraId="4B55C2E5" w14:textId="77777777" w:rsidTr="00B13360">
        <w:tc>
          <w:tcPr>
            <w:tcW w:w="2358" w:type="dxa"/>
          </w:tcPr>
          <w:p w14:paraId="7C183D37" w14:textId="77777777" w:rsidR="006D59D5" w:rsidRPr="006D59D5" w:rsidRDefault="006D59D5" w:rsidP="006D59D5">
            <w:pPr>
              <w:pStyle w:val="NoSpacing"/>
              <w:rPr>
                <w:sz w:val="20"/>
                <w:szCs w:val="16"/>
              </w:rPr>
            </w:pPr>
            <w:r w:rsidRPr="006D59D5">
              <w:rPr>
                <w:sz w:val="20"/>
                <w:szCs w:val="16"/>
              </w:rPr>
              <w:t>Anxiety Level</w:t>
            </w:r>
          </w:p>
        </w:tc>
        <w:tc>
          <w:tcPr>
            <w:tcW w:w="7110" w:type="dxa"/>
          </w:tcPr>
          <w:p w14:paraId="48F1648F" w14:textId="77777777" w:rsidR="006D59D5" w:rsidRPr="006D59D5" w:rsidRDefault="006D59D5" w:rsidP="006D59D5">
            <w:pPr>
              <w:pStyle w:val="NoSpacing"/>
              <w:rPr>
                <w:sz w:val="20"/>
                <w:szCs w:val="16"/>
              </w:rPr>
            </w:pPr>
            <w:r w:rsidRPr="006D59D5">
              <w:rPr>
                <w:sz w:val="20"/>
                <w:szCs w:val="16"/>
              </w:rPr>
              <w:t>2-level variable generated by recoding the composite variable “Data Anxiety”</w:t>
            </w:r>
          </w:p>
          <w:p w14:paraId="6FABAC45" w14:textId="77777777" w:rsidR="006D59D5" w:rsidRPr="006D59D5" w:rsidRDefault="006D59D5" w:rsidP="006D59D5">
            <w:pPr>
              <w:pStyle w:val="NoSpacing"/>
              <w:numPr>
                <w:ilvl w:val="0"/>
                <w:numId w:val="21"/>
              </w:numPr>
              <w:rPr>
                <w:sz w:val="20"/>
                <w:szCs w:val="16"/>
              </w:rPr>
            </w:pPr>
            <w:r w:rsidRPr="006D59D5">
              <w:rPr>
                <w:sz w:val="20"/>
                <w:szCs w:val="16"/>
              </w:rPr>
              <w:t>1=Low/No Anxiety (1-2.75)</w:t>
            </w:r>
          </w:p>
          <w:p w14:paraId="27FCC99B" w14:textId="77777777" w:rsidR="006D59D5" w:rsidRPr="006D59D5" w:rsidRDefault="006D59D5" w:rsidP="006D59D5">
            <w:pPr>
              <w:pStyle w:val="NoSpacing"/>
              <w:numPr>
                <w:ilvl w:val="0"/>
                <w:numId w:val="21"/>
              </w:numPr>
              <w:rPr>
                <w:sz w:val="20"/>
                <w:szCs w:val="16"/>
              </w:rPr>
            </w:pPr>
            <w:r w:rsidRPr="006D59D5">
              <w:rPr>
                <w:sz w:val="20"/>
                <w:szCs w:val="16"/>
              </w:rPr>
              <w:t>2=Moderate/High Anxiety (3.25-5)</w:t>
            </w:r>
          </w:p>
          <w:p w14:paraId="27CF0093" w14:textId="77777777" w:rsidR="006D59D5" w:rsidRPr="006D59D5" w:rsidRDefault="006D59D5" w:rsidP="006D59D5">
            <w:pPr>
              <w:pStyle w:val="NoSpacing"/>
              <w:numPr>
                <w:ilvl w:val="0"/>
                <w:numId w:val="21"/>
              </w:numPr>
              <w:rPr>
                <w:sz w:val="20"/>
                <w:szCs w:val="16"/>
              </w:rPr>
            </w:pPr>
            <w:r w:rsidRPr="006D59D5">
              <w:rPr>
                <w:sz w:val="20"/>
                <w:szCs w:val="16"/>
              </w:rPr>
              <w:t>Responses between 2.75 and 3.25 were excluded in the creation of this variable</w:t>
            </w:r>
            <w:r w:rsidR="00907C0A">
              <w:rPr>
                <w:sz w:val="20"/>
                <w:szCs w:val="16"/>
              </w:rPr>
              <w:t xml:space="preserve"> because those represented scores near the “neither agree nor disagree”—or neutral—midpoint of the scale.</w:t>
            </w:r>
          </w:p>
        </w:tc>
      </w:tr>
      <w:tr w:rsidR="006D59D5" w:rsidRPr="006D59D5" w14:paraId="039A68C0" w14:textId="77777777" w:rsidTr="00B13360">
        <w:tc>
          <w:tcPr>
            <w:tcW w:w="2358" w:type="dxa"/>
          </w:tcPr>
          <w:p w14:paraId="3422AD93" w14:textId="77777777" w:rsidR="006D59D5" w:rsidRPr="006D59D5" w:rsidRDefault="00B92595" w:rsidP="006D59D5">
            <w:pPr>
              <w:pStyle w:val="NoSpacing"/>
              <w:rPr>
                <w:sz w:val="20"/>
                <w:szCs w:val="16"/>
              </w:rPr>
            </w:pPr>
            <w:r>
              <w:rPr>
                <w:sz w:val="20"/>
                <w:szCs w:val="16"/>
              </w:rPr>
              <w:t>Reported Data Misuse/Abuse</w:t>
            </w:r>
          </w:p>
        </w:tc>
        <w:tc>
          <w:tcPr>
            <w:tcW w:w="7110" w:type="dxa"/>
          </w:tcPr>
          <w:p w14:paraId="3169A6D6" w14:textId="77777777" w:rsidR="006D59D5" w:rsidRPr="006D59D5" w:rsidRDefault="006D59D5" w:rsidP="006D59D5">
            <w:pPr>
              <w:pStyle w:val="NoSpacing"/>
              <w:rPr>
                <w:sz w:val="20"/>
                <w:szCs w:val="16"/>
              </w:rPr>
            </w:pPr>
            <w:r w:rsidRPr="006D59D5">
              <w:rPr>
                <w:sz w:val="20"/>
                <w:szCs w:val="16"/>
              </w:rPr>
              <w:t>3-level variable generated by recoding the item, “I have worked in one or more contexts where data were used to shame or punish teachers”</w:t>
            </w:r>
          </w:p>
          <w:p w14:paraId="3D322FB1" w14:textId="77777777" w:rsidR="006D59D5" w:rsidRPr="006D59D5" w:rsidRDefault="006D59D5" w:rsidP="006D59D5">
            <w:pPr>
              <w:pStyle w:val="NoSpacing"/>
              <w:numPr>
                <w:ilvl w:val="0"/>
                <w:numId w:val="22"/>
              </w:numPr>
              <w:rPr>
                <w:sz w:val="20"/>
                <w:szCs w:val="16"/>
              </w:rPr>
            </w:pPr>
            <w:r w:rsidRPr="006D59D5">
              <w:rPr>
                <w:sz w:val="20"/>
                <w:szCs w:val="16"/>
              </w:rPr>
              <w:t>1=Not experienced data use/misuse (responses of “Strongly Disagree” and “Disagree”)</w:t>
            </w:r>
          </w:p>
          <w:p w14:paraId="495C6BDF" w14:textId="77777777" w:rsidR="006D59D5" w:rsidRPr="006D59D5" w:rsidRDefault="006D59D5" w:rsidP="006D59D5">
            <w:pPr>
              <w:pStyle w:val="NoSpacing"/>
              <w:numPr>
                <w:ilvl w:val="0"/>
                <w:numId w:val="22"/>
              </w:numPr>
              <w:rPr>
                <w:sz w:val="20"/>
                <w:szCs w:val="16"/>
              </w:rPr>
            </w:pPr>
            <w:r w:rsidRPr="006D59D5">
              <w:rPr>
                <w:sz w:val="20"/>
                <w:szCs w:val="16"/>
              </w:rPr>
              <w:t>2=Neutral (responses of “Neither agree nor disagree”)</w:t>
            </w:r>
          </w:p>
          <w:p w14:paraId="79A32A4B" w14:textId="77777777" w:rsidR="006D59D5" w:rsidRPr="006D59D5" w:rsidRDefault="006D59D5" w:rsidP="006D59D5">
            <w:pPr>
              <w:pStyle w:val="NoSpacing"/>
              <w:numPr>
                <w:ilvl w:val="0"/>
                <w:numId w:val="22"/>
              </w:numPr>
              <w:rPr>
                <w:sz w:val="20"/>
                <w:szCs w:val="16"/>
              </w:rPr>
            </w:pPr>
            <w:r w:rsidRPr="006D59D5">
              <w:rPr>
                <w:sz w:val="20"/>
                <w:szCs w:val="16"/>
              </w:rPr>
              <w:t>3=Experienced data misuse/abuse (responses of “Agree” and “Strongly Agree)</w:t>
            </w:r>
          </w:p>
        </w:tc>
      </w:tr>
    </w:tbl>
    <w:p w14:paraId="55B137A2" w14:textId="77777777" w:rsidR="00792DD3" w:rsidRPr="009D07C2" w:rsidRDefault="00792DD3" w:rsidP="00E96367">
      <w:pPr>
        <w:spacing w:before="100" w:beforeAutospacing="1" w:after="100" w:afterAutospacing="1" w:line="240" w:lineRule="auto"/>
        <w:contextualSpacing/>
        <w:rPr>
          <w:rFonts w:ascii="Times New Roman" w:hAnsi="Times New Roman" w:cs="Times New Roman"/>
          <w:sz w:val="24"/>
          <w:szCs w:val="24"/>
        </w:rPr>
      </w:pPr>
    </w:p>
    <w:sectPr w:rsidR="00792DD3" w:rsidRPr="009D07C2" w:rsidSect="007C2FFF">
      <w:head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D7E1C" w14:textId="77777777" w:rsidR="00AF1CFC" w:rsidRDefault="00AF1CFC" w:rsidP="00306D43">
      <w:pPr>
        <w:spacing w:after="0" w:line="240" w:lineRule="auto"/>
      </w:pPr>
      <w:r>
        <w:separator/>
      </w:r>
    </w:p>
    <w:p w14:paraId="495BECD6" w14:textId="77777777" w:rsidR="00AF1CFC" w:rsidRDefault="00AF1CFC"/>
  </w:endnote>
  <w:endnote w:type="continuationSeparator" w:id="0">
    <w:p w14:paraId="2EADBD17" w14:textId="77777777" w:rsidR="00AF1CFC" w:rsidRDefault="00AF1CFC" w:rsidP="00306D43">
      <w:pPr>
        <w:spacing w:after="0" w:line="240" w:lineRule="auto"/>
      </w:pPr>
      <w:r>
        <w:continuationSeparator/>
      </w:r>
    </w:p>
    <w:p w14:paraId="5A3BD63F" w14:textId="77777777" w:rsidR="00AF1CFC" w:rsidRDefault="00AF1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td">
    <w:altName w:val="Lucida St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0EE6" w14:textId="77777777" w:rsidR="00CA6B2A" w:rsidRDefault="00CA6B2A">
    <w:pPr>
      <w:pStyle w:val="Footer"/>
      <w:jc w:val="right"/>
    </w:pPr>
  </w:p>
  <w:p w14:paraId="73DB59AE" w14:textId="77777777" w:rsidR="00CA6B2A" w:rsidRDefault="00CA6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3C98F" w14:textId="77777777" w:rsidR="00AF1CFC" w:rsidRDefault="00AF1CFC" w:rsidP="00306D43">
      <w:pPr>
        <w:spacing w:after="0" w:line="240" w:lineRule="auto"/>
      </w:pPr>
      <w:r>
        <w:separator/>
      </w:r>
    </w:p>
    <w:p w14:paraId="24E84F1D" w14:textId="77777777" w:rsidR="00AF1CFC" w:rsidRDefault="00AF1CFC"/>
  </w:footnote>
  <w:footnote w:type="continuationSeparator" w:id="0">
    <w:p w14:paraId="6826CC15" w14:textId="77777777" w:rsidR="00AF1CFC" w:rsidRDefault="00AF1CFC" w:rsidP="00306D43">
      <w:pPr>
        <w:spacing w:after="0" w:line="240" w:lineRule="auto"/>
      </w:pPr>
      <w:r>
        <w:continuationSeparator/>
      </w:r>
    </w:p>
    <w:p w14:paraId="337041D5" w14:textId="77777777" w:rsidR="00AF1CFC" w:rsidRDefault="00AF1CFC"/>
  </w:footnote>
  <w:footnote w:id="1">
    <w:p w14:paraId="1AF1B357" w14:textId="77777777" w:rsidR="00CA6B2A" w:rsidRPr="00E93235" w:rsidRDefault="00CA6B2A">
      <w:pPr>
        <w:pStyle w:val="FootnoteText"/>
        <w:rPr>
          <w:rFonts w:ascii="Times New Roman" w:hAnsi="Times New Roman" w:cs="Times New Roman"/>
        </w:rPr>
      </w:pPr>
      <w:r w:rsidRPr="00E93235">
        <w:rPr>
          <w:rStyle w:val="FootnoteReference"/>
          <w:rFonts w:ascii="Times New Roman" w:hAnsi="Times New Roman" w:cs="Times New Roman"/>
        </w:rPr>
        <w:footnoteRef/>
      </w:r>
      <w:r w:rsidRPr="00E93235">
        <w:rPr>
          <w:rFonts w:ascii="Times New Roman" w:hAnsi="Times New Roman" w:cs="Times New Roman"/>
        </w:rPr>
        <w:t xml:space="preserve"> Pseudonym</w:t>
      </w:r>
    </w:p>
  </w:footnote>
  <w:footnote w:id="2">
    <w:p w14:paraId="4579D085" w14:textId="77777777" w:rsidR="00CA6B2A" w:rsidRPr="00041174" w:rsidRDefault="00CA6B2A" w:rsidP="00041174">
      <w:pPr>
        <w:pStyle w:val="FootnoteText"/>
        <w:rPr>
          <w:rFonts w:ascii="Times New Roman" w:hAnsi="Times New Roman" w:cs="Times New Roman"/>
        </w:rPr>
      </w:pPr>
      <w:r w:rsidRPr="00041174">
        <w:rPr>
          <w:rStyle w:val="FootnoteReference"/>
          <w:rFonts w:ascii="Times New Roman" w:hAnsi="Times New Roman" w:cs="Times New Roman"/>
        </w:rPr>
        <w:footnoteRef/>
      </w:r>
      <w:r w:rsidRPr="00041174">
        <w:rPr>
          <w:rFonts w:ascii="Times New Roman" w:hAnsi="Times New Roman" w:cs="Times New Roman"/>
        </w:rPr>
        <w:t xml:space="preserve"> Under current accountability system structures, schools in Texas may be rated “Exemplary,” “Recognized,” “Academically Acceptable,” or “Academically Unacceptable.”</w:t>
      </w:r>
    </w:p>
  </w:footnote>
  <w:footnote w:id="3">
    <w:p w14:paraId="6D4155D5" w14:textId="77777777" w:rsidR="00CA6B2A" w:rsidRPr="00041174" w:rsidRDefault="00CA6B2A">
      <w:pPr>
        <w:pStyle w:val="FootnoteText"/>
        <w:rPr>
          <w:rFonts w:ascii="Times New Roman" w:hAnsi="Times New Roman" w:cs="Times New Roman"/>
        </w:rPr>
      </w:pPr>
      <w:r w:rsidRPr="00041174">
        <w:rPr>
          <w:rStyle w:val="FootnoteReference"/>
          <w:rFonts w:ascii="Times New Roman" w:hAnsi="Times New Roman" w:cs="Times New Roman"/>
        </w:rPr>
        <w:footnoteRef/>
      </w:r>
      <w:r w:rsidRPr="00041174">
        <w:rPr>
          <w:rFonts w:ascii="Times New Roman" w:hAnsi="Times New Roman" w:cs="Times New Roman"/>
        </w:rPr>
        <w:t xml:space="preserve"> The most recent data avai</w:t>
      </w:r>
      <w:r>
        <w:rPr>
          <w:rFonts w:ascii="Times New Roman" w:hAnsi="Times New Roman" w:cs="Times New Roman"/>
        </w:rPr>
        <w:t>lable via state-level Academic Excellence Indicator System reporting.</w:t>
      </w:r>
    </w:p>
  </w:footnote>
  <w:footnote w:id="4">
    <w:p w14:paraId="7E86AC35" w14:textId="77777777" w:rsidR="00CA6B2A" w:rsidRPr="00041174" w:rsidRDefault="00CA6B2A">
      <w:pPr>
        <w:pStyle w:val="FootnoteText"/>
        <w:rPr>
          <w:rFonts w:ascii="Times New Roman" w:hAnsi="Times New Roman" w:cs="Times New Roman"/>
        </w:rPr>
      </w:pPr>
      <w:r w:rsidRPr="00041174">
        <w:rPr>
          <w:rStyle w:val="FootnoteReference"/>
          <w:rFonts w:ascii="Times New Roman" w:hAnsi="Times New Roman" w:cs="Times New Roman"/>
        </w:rPr>
        <w:footnoteRef/>
      </w:r>
      <w:r w:rsidRPr="00041174">
        <w:rPr>
          <w:rFonts w:ascii="Times New Roman" w:hAnsi="Times New Roman" w:cs="Times New Roman"/>
        </w:rPr>
        <w:t xml:space="preserve"> In the last 20 years, Texas has moved from the Texas Assessment of Academic Skills, or TAAS, through the Texas Assessment of Knowledge and skills (TAKS), and now to the State of Texas Assessments of Academic Readiness (STAAR). Each iteration has been more rigorous than the past, and high-stakes (i.e., promotion in certain grades and graduation from high school) are linked to various exams).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B62F" w14:textId="77777777" w:rsidR="00CA6B2A" w:rsidRPr="00F42573" w:rsidRDefault="00CA6B2A">
    <w:pPr>
      <w:pStyle w:val="Header"/>
      <w:jc w:val="right"/>
      <w:rPr>
        <w:rFonts w:ascii="Times New Roman" w:hAnsi="Times New Roman" w:cs="Times New Roman"/>
        <w:sz w:val="24"/>
      </w:rPr>
    </w:pPr>
    <w:r w:rsidRPr="00F42573">
      <w:rPr>
        <w:rFonts w:ascii="Times New Roman" w:hAnsi="Times New Roman" w:cs="Times New Roman"/>
        <w:sz w:val="24"/>
      </w:rPr>
      <w:t>Mental Models of Data-Informed Practice</w:t>
    </w:r>
    <w:r w:rsidRPr="00F42573">
      <w:rPr>
        <w:rFonts w:ascii="Times New Roman" w:hAnsi="Times New Roman" w:cs="Times New Roman"/>
        <w:i/>
        <w:sz w:val="24"/>
      </w:rPr>
      <w:t xml:space="preserve">     </w:t>
    </w:r>
    <w:sdt>
      <w:sdtPr>
        <w:rPr>
          <w:rFonts w:ascii="Times New Roman" w:hAnsi="Times New Roman" w:cs="Times New Roman"/>
          <w:sz w:val="24"/>
        </w:rPr>
        <w:id w:val="9367876"/>
        <w:docPartObj>
          <w:docPartGallery w:val="Page Numbers (Top of Page)"/>
          <w:docPartUnique/>
        </w:docPartObj>
      </w:sdtPr>
      <w:sdtContent>
        <w:r w:rsidRPr="00F42573">
          <w:rPr>
            <w:rFonts w:ascii="Times New Roman" w:hAnsi="Times New Roman" w:cs="Times New Roman"/>
            <w:sz w:val="24"/>
          </w:rPr>
          <w:fldChar w:fldCharType="begin"/>
        </w:r>
        <w:r w:rsidRPr="00F42573">
          <w:rPr>
            <w:rFonts w:ascii="Times New Roman" w:hAnsi="Times New Roman" w:cs="Times New Roman"/>
            <w:sz w:val="24"/>
          </w:rPr>
          <w:instrText xml:space="preserve"> PAGE   \* MERGEFORMAT </w:instrText>
        </w:r>
        <w:r w:rsidRPr="00F42573">
          <w:rPr>
            <w:rFonts w:ascii="Times New Roman" w:hAnsi="Times New Roman" w:cs="Times New Roman"/>
            <w:sz w:val="24"/>
          </w:rPr>
          <w:fldChar w:fldCharType="separate"/>
        </w:r>
        <w:r w:rsidR="00CF4BA9">
          <w:rPr>
            <w:rFonts w:ascii="Times New Roman" w:hAnsi="Times New Roman" w:cs="Times New Roman"/>
            <w:noProof/>
            <w:sz w:val="24"/>
          </w:rPr>
          <w:t>38</w:t>
        </w:r>
        <w:r w:rsidRPr="00F42573">
          <w:rPr>
            <w:rFonts w:ascii="Times New Roman" w:hAnsi="Times New Roman" w:cs="Times New Roman"/>
            <w:noProof/>
            <w:sz w:val="24"/>
          </w:rPr>
          <w:fldChar w:fldCharType="end"/>
        </w:r>
      </w:sdtContent>
    </w:sdt>
  </w:p>
  <w:p w14:paraId="43ED20A9" w14:textId="77777777" w:rsidR="00CA6B2A" w:rsidRPr="00F42573" w:rsidRDefault="00CA6B2A" w:rsidP="00306D43">
    <w:pPr>
      <w:pStyle w:val="Header"/>
      <w:jc w:val="right"/>
      <w:rPr>
        <w:rFonts w:ascii="Times New Roman" w:hAnsi="Times New Roman" w:cs="Times New Roman"/>
        <w:i/>
        <w:sz w:val="24"/>
      </w:rPr>
    </w:pPr>
  </w:p>
  <w:p w14:paraId="7B0AC956" w14:textId="77777777" w:rsidR="00CA6B2A" w:rsidRDefault="00CA6B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89403307"/>
      <w:docPartObj>
        <w:docPartGallery w:val="Page Numbers (Top of Page)"/>
        <w:docPartUnique/>
      </w:docPartObj>
    </w:sdtPr>
    <w:sdtEndPr>
      <w:rPr>
        <w:noProof/>
      </w:rPr>
    </w:sdtEndPr>
    <w:sdtContent>
      <w:p w14:paraId="504B7AD1" w14:textId="77777777" w:rsidR="00CA6B2A" w:rsidRPr="0043743C" w:rsidRDefault="00CA6B2A">
        <w:pPr>
          <w:pStyle w:val="Header"/>
          <w:jc w:val="right"/>
          <w:rPr>
            <w:rFonts w:ascii="Times New Roman" w:hAnsi="Times New Roman" w:cs="Times New Roman"/>
            <w:sz w:val="24"/>
          </w:rPr>
        </w:pPr>
        <w:r w:rsidRPr="0043743C">
          <w:rPr>
            <w:rFonts w:ascii="Times New Roman" w:hAnsi="Times New Roman" w:cs="Times New Roman"/>
            <w:sz w:val="24"/>
          </w:rPr>
          <w:t xml:space="preserve"> Running Head: MENTAL MODELS OF DATA-INFORMED PRACTICE </w:t>
        </w:r>
        <w:r w:rsidRPr="0043743C">
          <w:rPr>
            <w:rFonts w:ascii="Times New Roman" w:hAnsi="Times New Roman" w:cs="Times New Roman"/>
            <w:sz w:val="24"/>
          </w:rPr>
          <w:fldChar w:fldCharType="begin"/>
        </w:r>
        <w:r w:rsidRPr="0043743C">
          <w:rPr>
            <w:rFonts w:ascii="Times New Roman" w:hAnsi="Times New Roman" w:cs="Times New Roman"/>
            <w:sz w:val="24"/>
          </w:rPr>
          <w:instrText xml:space="preserve"> PAGE   \* MERGEFORMAT </w:instrText>
        </w:r>
        <w:r w:rsidRPr="0043743C">
          <w:rPr>
            <w:rFonts w:ascii="Times New Roman" w:hAnsi="Times New Roman" w:cs="Times New Roman"/>
            <w:sz w:val="24"/>
          </w:rPr>
          <w:fldChar w:fldCharType="separate"/>
        </w:r>
        <w:r w:rsidR="006A0020">
          <w:rPr>
            <w:rFonts w:ascii="Times New Roman" w:hAnsi="Times New Roman" w:cs="Times New Roman"/>
            <w:noProof/>
            <w:sz w:val="24"/>
          </w:rPr>
          <w:t>1</w:t>
        </w:r>
        <w:r w:rsidRPr="0043743C">
          <w:rPr>
            <w:rFonts w:ascii="Times New Roman" w:hAnsi="Times New Roman" w:cs="Times New Roman"/>
            <w:noProof/>
            <w:sz w:val="24"/>
          </w:rPr>
          <w:fldChar w:fldCharType="end"/>
        </w:r>
      </w:p>
    </w:sdtContent>
  </w:sdt>
  <w:p w14:paraId="7AB392F7" w14:textId="77777777" w:rsidR="00CA6B2A" w:rsidRDefault="00CA6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7E1"/>
    <w:multiLevelType w:val="hybridMultilevel"/>
    <w:tmpl w:val="5D4E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A30DB"/>
    <w:multiLevelType w:val="hybridMultilevel"/>
    <w:tmpl w:val="BC82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B55"/>
    <w:multiLevelType w:val="hybridMultilevel"/>
    <w:tmpl w:val="2412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97A90"/>
    <w:multiLevelType w:val="hybridMultilevel"/>
    <w:tmpl w:val="9826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F61BC"/>
    <w:multiLevelType w:val="hybridMultilevel"/>
    <w:tmpl w:val="2018A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2E0099"/>
    <w:multiLevelType w:val="hybridMultilevel"/>
    <w:tmpl w:val="5824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04238"/>
    <w:multiLevelType w:val="hybridMultilevel"/>
    <w:tmpl w:val="A768B234"/>
    <w:lvl w:ilvl="0" w:tplc="115A0C1E">
      <w:start w:val="1"/>
      <w:numFmt w:val="decimal"/>
      <w:lvlText w:val="%1."/>
      <w:lvlJc w:val="left"/>
      <w:pPr>
        <w:ind w:left="2970" w:hanging="360"/>
      </w:pPr>
      <w:rPr>
        <w:rFonts w:ascii="Times New Roman" w:eastAsiaTheme="minorHAnsi" w:hAnsi="Times New Roman" w:cs="Times New Roman"/>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nsid w:val="24A50E72"/>
    <w:multiLevelType w:val="hybridMultilevel"/>
    <w:tmpl w:val="A95C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66BEB"/>
    <w:multiLevelType w:val="hybridMultilevel"/>
    <w:tmpl w:val="2018A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5562FA"/>
    <w:multiLevelType w:val="hybridMultilevel"/>
    <w:tmpl w:val="B68A3F1C"/>
    <w:lvl w:ilvl="0" w:tplc="CA4AECBC">
      <w:start w:val="1"/>
      <w:numFmt w:val="decimal"/>
      <w:lvlText w:val="%1."/>
      <w:lvlJc w:val="left"/>
      <w:pPr>
        <w:ind w:left="2430" w:hanging="360"/>
      </w:pPr>
      <w:rPr>
        <w:rFonts w:hint="default"/>
      </w:rPr>
    </w:lvl>
    <w:lvl w:ilvl="1" w:tplc="04090019">
      <w:start w:val="1"/>
      <w:numFmt w:val="lowerLetter"/>
      <w:lvlText w:val="%2."/>
      <w:lvlJc w:val="left"/>
      <w:pPr>
        <w:ind w:left="3150" w:hanging="360"/>
      </w:pPr>
    </w:lvl>
    <w:lvl w:ilvl="2" w:tplc="0409000F">
      <w:start w:val="1"/>
      <w:numFmt w:val="decimal"/>
      <w:lvlText w:val="%3."/>
      <w:lvlJc w:val="lef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285E5B0C"/>
    <w:multiLevelType w:val="hybridMultilevel"/>
    <w:tmpl w:val="620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43FC3"/>
    <w:multiLevelType w:val="hybridMultilevel"/>
    <w:tmpl w:val="A41C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26296"/>
    <w:multiLevelType w:val="hybridMultilevel"/>
    <w:tmpl w:val="C356663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nsid w:val="47BF38EA"/>
    <w:multiLevelType w:val="hybridMultilevel"/>
    <w:tmpl w:val="36BE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D60AE"/>
    <w:multiLevelType w:val="hybridMultilevel"/>
    <w:tmpl w:val="98B6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7873AF"/>
    <w:multiLevelType w:val="hybridMultilevel"/>
    <w:tmpl w:val="C8BA0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C7D14"/>
    <w:multiLevelType w:val="hybridMultilevel"/>
    <w:tmpl w:val="4740F6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71048A"/>
    <w:multiLevelType w:val="hybridMultilevel"/>
    <w:tmpl w:val="A8D4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B938DF"/>
    <w:multiLevelType w:val="hybridMultilevel"/>
    <w:tmpl w:val="E902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9F245A"/>
    <w:multiLevelType w:val="hybridMultilevel"/>
    <w:tmpl w:val="6F4E5DC2"/>
    <w:lvl w:ilvl="0" w:tplc="95F20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616F83"/>
    <w:multiLevelType w:val="hybridMultilevel"/>
    <w:tmpl w:val="6CE4DC9C"/>
    <w:lvl w:ilvl="0" w:tplc="CA4AEC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7979D3"/>
    <w:multiLevelType w:val="hybridMultilevel"/>
    <w:tmpl w:val="BC82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347CDF"/>
    <w:multiLevelType w:val="hybridMultilevel"/>
    <w:tmpl w:val="7CB4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5"/>
  </w:num>
  <w:num w:numId="4">
    <w:abstractNumId w:val="6"/>
  </w:num>
  <w:num w:numId="5">
    <w:abstractNumId w:val="19"/>
  </w:num>
  <w:num w:numId="6">
    <w:abstractNumId w:val="8"/>
  </w:num>
  <w:num w:numId="7">
    <w:abstractNumId w:val="16"/>
  </w:num>
  <w:num w:numId="8">
    <w:abstractNumId w:val="10"/>
  </w:num>
  <w:num w:numId="9">
    <w:abstractNumId w:val="4"/>
  </w:num>
  <w:num w:numId="10">
    <w:abstractNumId w:val="12"/>
  </w:num>
  <w:num w:numId="11">
    <w:abstractNumId w:val="11"/>
  </w:num>
  <w:num w:numId="12">
    <w:abstractNumId w:val="14"/>
  </w:num>
  <w:num w:numId="13">
    <w:abstractNumId w:val="21"/>
  </w:num>
  <w:num w:numId="14">
    <w:abstractNumId w:val="7"/>
  </w:num>
  <w:num w:numId="15">
    <w:abstractNumId w:val="13"/>
  </w:num>
  <w:num w:numId="16">
    <w:abstractNumId w:val="0"/>
  </w:num>
  <w:num w:numId="17">
    <w:abstractNumId w:val="2"/>
  </w:num>
  <w:num w:numId="18">
    <w:abstractNumId w:val="18"/>
  </w:num>
  <w:num w:numId="19">
    <w:abstractNumId w:val="5"/>
  </w:num>
  <w:num w:numId="20">
    <w:abstractNumId w:val="17"/>
  </w:num>
  <w:num w:numId="21">
    <w:abstractNumId w:val="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73"/>
    <w:rsid w:val="000014AE"/>
    <w:rsid w:val="00001D53"/>
    <w:rsid w:val="0000328A"/>
    <w:rsid w:val="00005FBF"/>
    <w:rsid w:val="000064B3"/>
    <w:rsid w:val="000108E7"/>
    <w:rsid w:val="000140A6"/>
    <w:rsid w:val="00014251"/>
    <w:rsid w:val="00021B27"/>
    <w:rsid w:val="00022128"/>
    <w:rsid w:val="00022CDB"/>
    <w:rsid w:val="00023700"/>
    <w:rsid w:val="00023CB5"/>
    <w:rsid w:val="00023F22"/>
    <w:rsid w:val="000254E3"/>
    <w:rsid w:val="00026D13"/>
    <w:rsid w:val="00031260"/>
    <w:rsid w:val="00033519"/>
    <w:rsid w:val="0003361C"/>
    <w:rsid w:val="00033B57"/>
    <w:rsid w:val="00034B4B"/>
    <w:rsid w:val="00037A64"/>
    <w:rsid w:val="0004054D"/>
    <w:rsid w:val="00041174"/>
    <w:rsid w:val="00041A8A"/>
    <w:rsid w:val="00043027"/>
    <w:rsid w:val="00046048"/>
    <w:rsid w:val="0005120D"/>
    <w:rsid w:val="000545B1"/>
    <w:rsid w:val="00062B12"/>
    <w:rsid w:val="00063B70"/>
    <w:rsid w:val="00071BAC"/>
    <w:rsid w:val="00071D32"/>
    <w:rsid w:val="00073048"/>
    <w:rsid w:val="00073C8C"/>
    <w:rsid w:val="00076957"/>
    <w:rsid w:val="000779D6"/>
    <w:rsid w:val="0008003A"/>
    <w:rsid w:val="00081719"/>
    <w:rsid w:val="00085011"/>
    <w:rsid w:val="00093E94"/>
    <w:rsid w:val="000A0020"/>
    <w:rsid w:val="000A0134"/>
    <w:rsid w:val="000A5A0B"/>
    <w:rsid w:val="000A7EDD"/>
    <w:rsid w:val="000B32DE"/>
    <w:rsid w:val="000B5493"/>
    <w:rsid w:val="000B6C7A"/>
    <w:rsid w:val="000C15C5"/>
    <w:rsid w:val="000C17B2"/>
    <w:rsid w:val="000C4741"/>
    <w:rsid w:val="000C48B5"/>
    <w:rsid w:val="000C4B94"/>
    <w:rsid w:val="000C7A60"/>
    <w:rsid w:val="000D14FC"/>
    <w:rsid w:val="000D24D9"/>
    <w:rsid w:val="000D297A"/>
    <w:rsid w:val="000D4269"/>
    <w:rsid w:val="000E37F1"/>
    <w:rsid w:val="000E5750"/>
    <w:rsid w:val="000E71F9"/>
    <w:rsid w:val="000F4BE4"/>
    <w:rsid w:val="000F6854"/>
    <w:rsid w:val="001005A6"/>
    <w:rsid w:val="0010133E"/>
    <w:rsid w:val="00102E23"/>
    <w:rsid w:val="0011067C"/>
    <w:rsid w:val="001149BE"/>
    <w:rsid w:val="001153A8"/>
    <w:rsid w:val="0012053C"/>
    <w:rsid w:val="001238F8"/>
    <w:rsid w:val="00130E0E"/>
    <w:rsid w:val="00131B93"/>
    <w:rsid w:val="00132383"/>
    <w:rsid w:val="00132B49"/>
    <w:rsid w:val="001368AD"/>
    <w:rsid w:val="00140900"/>
    <w:rsid w:val="00141432"/>
    <w:rsid w:val="00142B8C"/>
    <w:rsid w:val="00143CA0"/>
    <w:rsid w:val="00151AE5"/>
    <w:rsid w:val="00151DF7"/>
    <w:rsid w:val="00153D4D"/>
    <w:rsid w:val="00154E3D"/>
    <w:rsid w:val="00157429"/>
    <w:rsid w:val="00162AC5"/>
    <w:rsid w:val="00170359"/>
    <w:rsid w:val="00170D01"/>
    <w:rsid w:val="001728E0"/>
    <w:rsid w:val="00173305"/>
    <w:rsid w:val="00173617"/>
    <w:rsid w:val="001747A9"/>
    <w:rsid w:val="00174D52"/>
    <w:rsid w:val="0017539E"/>
    <w:rsid w:val="00180AE2"/>
    <w:rsid w:val="00180DEC"/>
    <w:rsid w:val="00187ADC"/>
    <w:rsid w:val="001934FB"/>
    <w:rsid w:val="00193A30"/>
    <w:rsid w:val="001946FE"/>
    <w:rsid w:val="00196115"/>
    <w:rsid w:val="001968D5"/>
    <w:rsid w:val="001A0346"/>
    <w:rsid w:val="001A09C7"/>
    <w:rsid w:val="001A1E48"/>
    <w:rsid w:val="001A1E8B"/>
    <w:rsid w:val="001A47AE"/>
    <w:rsid w:val="001A6DFD"/>
    <w:rsid w:val="001B33E1"/>
    <w:rsid w:val="001B5584"/>
    <w:rsid w:val="001B6D5A"/>
    <w:rsid w:val="001C3562"/>
    <w:rsid w:val="001C4421"/>
    <w:rsid w:val="001D5639"/>
    <w:rsid w:val="001E3C6C"/>
    <w:rsid w:val="001F391E"/>
    <w:rsid w:val="001F7CC8"/>
    <w:rsid w:val="00201403"/>
    <w:rsid w:val="00201467"/>
    <w:rsid w:val="00211101"/>
    <w:rsid w:val="00221199"/>
    <w:rsid w:val="00225093"/>
    <w:rsid w:val="00227FE2"/>
    <w:rsid w:val="002313E7"/>
    <w:rsid w:val="00233506"/>
    <w:rsid w:val="0023752B"/>
    <w:rsid w:val="00241ABA"/>
    <w:rsid w:val="00243624"/>
    <w:rsid w:val="0024508C"/>
    <w:rsid w:val="002453F8"/>
    <w:rsid w:val="00245E22"/>
    <w:rsid w:val="00247398"/>
    <w:rsid w:val="00247698"/>
    <w:rsid w:val="00250540"/>
    <w:rsid w:val="0025097B"/>
    <w:rsid w:val="00250D6C"/>
    <w:rsid w:val="00251233"/>
    <w:rsid w:val="00253D53"/>
    <w:rsid w:val="0025426B"/>
    <w:rsid w:val="002557B5"/>
    <w:rsid w:val="00257751"/>
    <w:rsid w:val="00257DC8"/>
    <w:rsid w:val="002626F1"/>
    <w:rsid w:val="00263F95"/>
    <w:rsid w:val="00265A4C"/>
    <w:rsid w:val="002728E4"/>
    <w:rsid w:val="00273026"/>
    <w:rsid w:val="00276C0F"/>
    <w:rsid w:val="00276E2F"/>
    <w:rsid w:val="00277660"/>
    <w:rsid w:val="00281CDD"/>
    <w:rsid w:val="00284B3F"/>
    <w:rsid w:val="0028702A"/>
    <w:rsid w:val="002905C9"/>
    <w:rsid w:val="00291F10"/>
    <w:rsid w:val="002A2800"/>
    <w:rsid w:val="002C07CB"/>
    <w:rsid w:val="002C25BC"/>
    <w:rsid w:val="002C26A5"/>
    <w:rsid w:val="002C3CC0"/>
    <w:rsid w:val="002C56EF"/>
    <w:rsid w:val="002C780D"/>
    <w:rsid w:val="002D2A72"/>
    <w:rsid w:val="002D62D1"/>
    <w:rsid w:val="002D6E28"/>
    <w:rsid w:val="002E4E69"/>
    <w:rsid w:val="002E5E53"/>
    <w:rsid w:val="002E659E"/>
    <w:rsid w:val="002E71FA"/>
    <w:rsid w:val="002F0E69"/>
    <w:rsid w:val="002F1AFE"/>
    <w:rsid w:val="002F2071"/>
    <w:rsid w:val="002F2E0F"/>
    <w:rsid w:val="002F31BA"/>
    <w:rsid w:val="002F4760"/>
    <w:rsid w:val="002F6BB6"/>
    <w:rsid w:val="002F7970"/>
    <w:rsid w:val="00301555"/>
    <w:rsid w:val="00302DD9"/>
    <w:rsid w:val="00303108"/>
    <w:rsid w:val="00303355"/>
    <w:rsid w:val="0030483C"/>
    <w:rsid w:val="003057D8"/>
    <w:rsid w:val="00305C90"/>
    <w:rsid w:val="00306D43"/>
    <w:rsid w:val="00307E04"/>
    <w:rsid w:val="00311A71"/>
    <w:rsid w:val="00314019"/>
    <w:rsid w:val="00314BCD"/>
    <w:rsid w:val="00314D1B"/>
    <w:rsid w:val="00322874"/>
    <w:rsid w:val="00322E8A"/>
    <w:rsid w:val="00323E8D"/>
    <w:rsid w:val="003318B8"/>
    <w:rsid w:val="00334770"/>
    <w:rsid w:val="003364F6"/>
    <w:rsid w:val="00340E39"/>
    <w:rsid w:val="00342DBC"/>
    <w:rsid w:val="00343A6D"/>
    <w:rsid w:val="0034690A"/>
    <w:rsid w:val="00350F36"/>
    <w:rsid w:val="00351E66"/>
    <w:rsid w:val="00353AFE"/>
    <w:rsid w:val="0035494C"/>
    <w:rsid w:val="00355EF3"/>
    <w:rsid w:val="003601C7"/>
    <w:rsid w:val="00360A9F"/>
    <w:rsid w:val="00361C47"/>
    <w:rsid w:val="003646F8"/>
    <w:rsid w:val="0036537E"/>
    <w:rsid w:val="00371DB4"/>
    <w:rsid w:val="00375C4F"/>
    <w:rsid w:val="00376FC4"/>
    <w:rsid w:val="00383950"/>
    <w:rsid w:val="0039088D"/>
    <w:rsid w:val="00390DCD"/>
    <w:rsid w:val="00392559"/>
    <w:rsid w:val="00396029"/>
    <w:rsid w:val="003A237C"/>
    <w:rsid w:val="003B257F"/>
    <w:rsid w:val="003B2675"/>
    <w:rsid w:val="003B4267"/>
    <w:rsid w:val="003B67C5"/>
    <w:rsid w:val="003B7C45"/>
    <w:rsid w:val="003C603F"/>
    <w:rsid w:val="003C63E1"/>
    <w:rsid w:val="003C7643"/>
    <w:rsid w:val="003D1E7F"/>
    <w:rsid w:val="003D342C"/>
    <w:rsid w:val="003D3D29"/>
    <w:rsid w:val="003D574C"/>
    <w:rsid w:val="003D7A71"/>
    <w:rsid w:val="003E2EA0"/>
    <w:rsid w:val="003E71CE"/>
    <w:rsid w:val="00405115"/>
    <w:rsid w:val="00405F8E"/>
    <w:rsid w:val="004074D3"/>
    <w:rsid w:val="00410EC9"/>
    <w:rsid w:val="004128A3"/>
    <w:rsid w:val="00412CE2"/>
    <w:rsid w:val="00416CC1"/>
    <w:rsid w:val="0041735B"/>
    <w:rsid w:val="004218A0"/>
    <w:rsid w:val="00421D01"/>
    <w:rsid w:val="0042483B"/>
    <w:rsid w:val="004264B2"/>
    <w:rsid w:val="00430291"/>
    <w:rsid w:val="00435F43"/>
    <w:rsid w:val="0043743C"/>
    <w:rsid w:val="00441073"/>
    <w:rsid w:val="00442573"/>
    <w:rsid w:val="004454B2"/>
    <w:rsid w:val="00446309"/>
    <w:rsid w:val="00454047"/>
    <w:rsid w:val="004542A0"/>
    <w:rsid w:val="00461928"/>
    <w:rsid w:val="00463552"/>
    <w:rsid w:val="00463C77"/>
    <w:rsid w:val="00467492"/>
    <w:rsid w:val="004710DF"/>
    <w:rsid w:val="00480BA1"/>
    <w:rsid w:val="00480CC0"/>
    <w:rsid w:val="00482D86"/>
    <w:rsid w:val="0048327C"/>
    <w:rsid w:val="004833EE"/>
    <w:rsid w:val="00486E33"/>
    <w:rsid w:val="00491BE5"/>
    <w:rsid w:val="00495090"/>
    <w:rsid w:val="00496346"/>
    <w:rsid w:val="004A10E3"/>
    <w:rsid w:val="004A6EDA"/>
    <w:rsid w:val="004B3EEE"/>
    <w:rsid w:val="004B4B93"/>
    <w:rsid w:val="004B6100"/>
    <w:rsid w:val="004C1B7E"/>
    <w:rsid w:val="004C2333"/>
    <w:rsid w:val="004C609E"/>
    <w:rsid w:val="004C703C"/>
    <w:rsid w:val="004D059B"/>
    <w:rsid w:val="004D1445"/>
    <w:rsid w:val="004D1DEB"/>
    <w:rsid w:val="004D2FA6"/>
    <w:rsid w:val="004D3F21"/>
    <w:rsid w:val="004D466A"/>
    <w:rsid w:val="004D5641"/>
    <w:rsid w:val="004E054B"/>
    <w:rsid w:val="004E1F86"/>
    <w:rsid w:val="004E4178"/>
    <w:rsid w:val="004E470D"/>
    <w:rsid w:val="004E7225"/>
    <w:rsid w:val="004F195B"/>
    <w:rsid w:val="004F363D"/>
    <w:rsid w:val="004F4F4B"/>
    <w:rsid w:val="004F55B0"/>
    <w:rsid w:val="00500D13"/>
    <w:rsid w:val="0050187E"/>
    <w:rsid w:val="005038C0"/>
    <w:rsid w:val="00512149"/>
    <w:rsid w:val="00512779"/>
    <w:rsid w:val="00516793"/>
    <w:rsid w:val="005229B6"/>
    <w:rsid w:val="005238D7"/>
    <w:rsid w:val="005242EB"/>
    <w:rsid w:val="005264FD"/>
    <w:rsid w:val="00526C15"/>
    <w:rsid w:val="00527D72"/>
    <w:rsid w:val="005303D4"/>
    <w:rsid w:val="00530620"/>
    <w:rsid w:val="00531238"/>
    <w:rsid w:val="00534170"/>
    <w:rsid w:val="00535E81"/>
    <w:rsid w:val="0054466C"/>
    <w:rsid w:val="005455B4"/>
    <w:rsid w:val="00557C24"/>
    <w:rsid w:val="0057158B"/>
    <w:rsid w:val="005722DF"/>
    <w:rsid w:val="005735D2"/>
    <w:rsid w:val="00574561"/>
    <w:rsid w:val="00575281"/>
    <w:rsid w:val="00590DC0"/>
    <w:rsid w:val="00592BA1"/>
    <w:rsid w:val="0059570F"/>
    <w:rsid w:val="005967BB"/>
    <w:rsid w:val="005A2AFB"/>
    <w:rsid w:val="005B015C"/>
    <w:rsid w:val="005B3C9C"/>
    <w:rsid w:val="005B5547"/>
    <w:rsid w:val="005B6B7C"/>
    <w:rsid w:val="005C3A90"/>
    <w:rsid w:val="005C447E"/>
    <w:rsid w:val="005C5F44"/>
    <w:rsid w:val="005C7C7C"/>
    <w:rsid w:val="005D0971"/>
    <w:rsid w:val="005D1BD3"/>
    <w:rsid w:val="005D5865"/>
    <w:rsid w:val="005D5DED"/>
    <w:rsid w:val="005E1A7A"/>
    <w:rsid w:val="005E29D4"/>
    <w:rsid w:val="005E4B83"/>
    <w:rsid w:val="005E5BB8"/>
    <w:rsid w:val="005F1E62"/>
    <w:rsid w:val="005F454A"/>
    <w:rsid w:val="005F70F5"/>
    <w:rsid w:val="00601F45"/>
    <w:rsid w:val="00602649"/>
    <w:rsid w:val="006042C3"/>
    <w:rsid w:val="00606E36"/>
    <w:rsid w:val="00611CB7"/>
    <w:rsid w:val="00615068"/>
    <w:rsid w:val="0061580C"/>
    <w:rsid w:val="00615D7D"/>
    <w:rsid w:val="00615FAC"/>
    <w:rsid w:val="00616802"/>
    <w:rsid w:val="00620755"/>
    <w:rsid w:val="006229DC"/>
    <w:rsid w:val="00627018"/>
    <w:rsid w:val="00630A54"/>
    <w:rsid w:val="0063415E"/>
    <w:rsid w:val="00641196"/>
    <w:rsid w:val="00641913"/>
    <w:rsid w:val="006436D8"/>
    <w:rsid w:val="00644CDC"/>
    <w:rsid w:val="00646D15"/>
    <w:rsid w:val="0065043B"/>
    <w:rsid w:val="00650702"/>
    <w:rsid w:val="0065143A"/>
    <w:rsid w:val="00654462"/>
    <w:rsid w:val="00655953"/>
    <w:rsid w:val="00657D54"/>
    <w:rsid w:val="0066507E"/>
    <w:rsid w:val="0067641E"/>
    <w:rsid w:val="006773AA"/>
    <w:rsid w:val="00677F1C"/>
    <w:rsid w:val="0068397A"/>
    <w:rsid w:val="006856E3"/>
    <w:rsid w:val="00686425"/>
    <w:rsid w:val="0069095F"/>
    <w:rsid w:val="00690CF6"/>
    <w:rsid w:val="0069612E"/>
    <w:rsid w:val="006A0020"/>
    <w:rsid w:val="006A397D"/>
    <w:rsid w:val="006B15A3"/>
    <w:rsid w:val="006B19DE"/>
    <w:rsid w:val="006B46C7"/>
    <w:rsid w:val="006B5956"/>
    <w:rsid w:val="006B639A"/>
    <w:rsid w:val="006C392D"/>
    <w:rsid w:val="006C4334"/>
    <w:rsid w:val="006C467E"/>
    <w:rsid w:val="006C64F2"/>
    <w:rsid w:val="006C7C90"/>
    <w:rsid w:val="006D4833"/>
    <w:rsid w:val="006D59D5"/>
    <w:rsid w:val="006D6122"/>
    <w:rsid w:val="006E117B"/>
    <w:rsid w:val="006E1DE7"/>
    <w:rsid w:val="006E23C0"/>
    <w:rsid w:val="006E65B2"/>
    <w:rsid w:val="006E6F00"/>
    <w:rsid w:val="006F2ABE"/>
    <w:rsid w:val="006F47EC"/>
    <w:rsid w:val="00700CDC"/>
    <w:rsid w:val="007024E1"/>
    <w:rsid w:val="00703169"/>
    <w:rsid w:val="0070464E"/>
    <w:rsid w:val="00705BA4"/>
    <w:rsid w:val="007060F7"/>
    <w:rsid w:val="00706E3E"/>
    <w:rsid w:val="007105E9"/>
    <w:rsid w:val="007127EA"/>
    <w:rsid w:val="00714C8E"/>
    <w:rsid w:val="0071610B"/>
    <w:rsid w:val="00716835"/>
    <w:rsid w:val="00716855"/>
    <w:rsid w:val="00717D7B"/>
    <w:rsid w:val="00717E48"/>
    <w:rsid w:val="00723B36"/>
    <w:rsid w:val="00724DDA"/>
    <w:rsid w:val="007279E0"/>
    <w:rsid w:val="00727C85"/>
    <w:rsid w:val="00730BB9"/>
    <w:rsid w:val="00730F35"/>
    <w:rsid w:val="00731281"/>
    <w:rsid w:val="00734D0A"/>
    <w:rsid w:val="00735607"/>
    <w:rsid w:val="00740A84"/>
    <w:rsid w:val="0074468C"/>
    <w:rsid w:val="00745D39"/>
    <w:rsid w:val="00745D5C"/>
    <w:rsid w:val="00747D0B"/>
    <w:rsid w:val="0075062A"/>
    <w:rsid w:val="007511D7"/>
    <w:rsid w:val="007550ED"/>
    <w:rsid w:val="00755EDF"/>
    <w:rsid w:val="00756D8B"/>
    <w:rsid w:val="00757916"/>
    <w:rsid w:val="0076211D"/>
    <w:rsid w:val="00764A90"/>
    <w:rsid w:val="00780382"/>
    <w:rsid w:val="00781CAA"/>
    <w:rsid w:val="00792DD3"/>
    <w:rsid w:val="00793C83"/>
    <w:rsid w:val="00797E73"/>
    <w:rsid w:val="007A0744"/>
    <w:rsid w:val="007A4F32"/>
    <w:rsid w:val="007A60BA"/>
    <w:rsid w:val="007A67DA"/>
    <w:rsid w:val="007A6E63"/>
    <w:rsid w:val="007B0AFE"/>
    <w:rsid w:val="007B1B64"/>
    <w:rsid w:val="007B1CFD"/>
    <w:rsid w:val="007B1D35"/>
    <w:rsid w:val="007B23A6"/>
    <w:rsid w:val="007B540C"/>
    <w:rsid w:val="007B6614"/>
    <w:rsid w:val="007C0A88"/>
    <w:rsid w:val="007C1F1B"/>
    <w:rsid w:val="007C2FFF"/>
    <w:rsid w:val="007C36E7"/>
    <w:rsid w:val="007C4539"/>
    <w:rsid w:val="007C4B01"/>
    <w:rsid w:val="007C50D9"/>
    <w:rsid w:val="007C681A"/>
    <w:rsid w:val="007C7380"/>
    <w:rsid w:val="007C7C52"/>
    <w:rsid w:val="007D07E6"/>
    <w:rsid w:val="007D0ECC"/>
    <w:rsid w:val="007D2869"/>
    <w:rsid w:val="007D3923"/>
    <w:rsid w:val="007E3179"/>
    <w:rsid w:val="007E78A3"/>
    <w:rsid w:val="007F0DC3"/>
    <w:rsid w:val="007F15FE"/>
    <w:rsid w:val="007F2EAC"/>
    <w:rsid w:val="007F77E7"/>
    <w:rsid w:val="007F7CBB"/>
    <w:rsid w:val="00801AC4"/>
    <w:rsid w:val="00801D2A"/>
    <w:rsid w:val="008020AF"/>
    <w:rsid w:val="00802C2F"/>
    <w:rsid w:val="00803BF7"/>
    <w:rsid w:val="008067F4"/>
    <w:rsid w:val="00810C7C"/>
    <w:rsid w:val="00816000"/>
    <w:rsid w:val="00817DFA"/>
    <w:rsid w:val="008229A0"/>
    <w:rsid w:val="00830B4F"/>
    <w:rsid w:val="008335B5"/>
    <w:rsid w:val="0083390C"/>
    <w:rsid w:val="008376C2"/>
    <w:rsid w:val="008402AC"/>
    <w:rsid w:val="00840EF4"/>
    <w:rsid w:val="00842381"/>
    <w:rsid w:val="00844100"/>
    <w:rsid w:val="008461CA"/>
    <w:rsid w:val="00846D42"/>
    <w:rsid w:val="008473D0"/>
    <w:rsid w:val="00853CB5"/>
    <w:rsid w:val="008540E3"/>
    <w:rsid w:val="00855AEC"/>
    <w:rsid w:val="00855B40"/>
    <w:rsid w:val="00856BDC"/>
    <w:rsid w:val="00860057"/>
    <w:rsid w:val="0086209D"/>
    <w:rsid w:val="00864CA6"/>
    <w:rsid w:val="0086543E"/>
    <w:rsid w:val="0086576B"/>
    <w:rsid w:val="008658FE"/>
    <w:rsid w:val="00872FF5"/>
    <w:rsid w:val="00874F7B"/>
    <w:rsid w:val="00876261"/>
    <w:rsid w:val="008774FE"/>
    <w:rsid w:val="008776C6"/>
    <w:rsid w:val="0088037C"/>
    <w:rsid w:val="0088173C"/>
    <w:rsid w:val="00883005"/>
    <w:rsid w:val="00883C32"/>
    <w:rsid w:val="0088612C"/>
    <w:rsid w:val="00892E16"/>
    <w:rsid w:val="00895392"/>
    <w:rsid w:val="008A2506"/>
    <w:rsid w:val="008A25F2"/>
    <w:rsid w:val="008A3800"/>
    <w:rsid w:val="008A7886"/>
    <w:rsid w:val="008C42C4"/>
    <w:rsid w:val="008D2323"/>
    <w:rsid w:val="008D7786"/>
    <w:rsid w:val="008E1BC9"/>
    <w:rsid w:val="008E1DC0"/>
    <w:rsid w:val="008E23DD"/>
    <w:rsid w:val="008E4355"/>
    <w:rsid w:val="008F1A57"/>
    <w:rsid w:val="008F491A"/>
    <w:rsid w:val="008F4D59"/>
    <w:rsid w:val="008F7087"/>
    <w:rsid w:val="009012A8"/>
    <w:rsid w:val="009015C0"/>
    <w:rsid w:val="009017E6"/>
    <w:rsid w:val="00903825"/>
    <w:rsid w:val="00906338"/>
    <w:rsid w:val="00907C0A"/>
    <w:rsid w:val="009104A2"/>
    <w:rsid w:val="009131DF"/>
    <w:rsid w:val="00917363"/>
    <w:rsid w:val="009177AF"/>
    <w:rsid w:val="0092013F"/>
    <w:rsid w:val="00920F5B"/>
    <w:rsid w:val="00922CB7"/>
    <w:rsid w:val="00927806"/>
    <w:rsid w:val="00940D2E"/>
    <w:rsid w:val="009412D1"/>
    <w:rsid w:val="00941421"/>
    <w:rsid w:val="009450F1"/>
    <w:rsid w:val="00945DDF"/>
    <w:rsid w:val="00951EEC"/>
    <w:rsid w:val="0095373D"/>
    <w:rsid w:val="00956302"/>
    <w:rsid w:val="00957C0C"/>
    <w:rsid w:val="00961F38"/>
    <w:rsid w:val="009674ED"/>
    <w:rsid w:val="00970B74"/>
    <w:rsid w:val="00974236"/>
    <w:rsid w:val="00980DA2"/>
    <w:rsid w:val="0098468A"/>
    <w:rsid w:val="0098482E"/>
    <w:rsid w:val="00991039"/>
    <w:rsid w:val="009A0744"/>
    <w:rsid w:val="009A1056"/>
    <w:rsid w:val="009A1580"/>
    <w:rsid w:val="009A1AC1"/>
    <w:rsid w:val="009A3189"/>
    <w:rsid w:val="009A33F1"/>
    <w:rsid w:val="009B33E6"/>
    <w:rsid w:val="009C0B13"/>
    <w:rsid w:val="009C688E"/>
    <w:rsid w:val="009C7045"/>
    <w:rsid w:val="009C7E62"/>
    <w:rsid w:val="009D07C2"/>
    <w:rsid w:val="009D6817"/>
    <w:rsid w:val="009D6F8E"/>
    <w:rsid w:val="009E0704"/>
    <w:rsid w:val="009E0BFE"/>
    <w:rsid w:val="009E4179"/>
    <w:rsid w:val="009E594A"/>
    <w:rsid w:val="009F3ABC"/>
    <w:rsid w:val="009F52C7"/>
    <w:rsid w:val="00A00AC8"/>
    <w:rsid w:val="00A01B6E"/>
    <w:rsid w:val="00A02CD4"/>
    <w:rsid w:val="00A02FF5"/>
    <w:rsid w:val="00A04685"/>
    <w:rsid w:val="00A04A5D"/>
    <w:rsid w:val="00A063B6"/>
    <w:rsid w:val="00A078C9"/>
    <w:rsid w:val="00A10D00"/>
    <w:rsid w:val="00A1183B"/>
    <w:rsid w:val="00A127AF"/>
    <w:rsid w:val="00A146E4"/>
    <w:rsid w:val="00A20179"/>
    <w:rsid w:val="00A2405E"/>
    <w:rsid w:val="00A24E96"/>
    <w:rsid w:val="00A25B2A"/>
    <w:rsid w:val="00A26160"/>
    <w:rsid w:val="00A30D72"/>
    <w:rsid w:val="00A31242"/>
    <w:rsid w:val="00A348F5"/>
    <w:rsid w:val="00A41028"/>
    <w:rsid w:val="00A414AD"/>
    <w:rsid w:val="00A44838"/>
    <w:rsid w:val="00A45D5A"/>
    <w:rsid w:val="00A46057"/>
    <w:rsid w:val="00A46743"/>
    <w:rsid w:val="00A472AE"/>
    <w:rsid w:val="00A47FE8"/>
    <w:rsid w:val="00A52229"/>
    <w:rsid w:val="00A60859"/>
    <w:rsid w:val="00A60A8D"/>
    <w:rsid w:val="00A61C0D"/>
    <w:rsid w:val="00A61CC6"/>
    <w:rsid w:val="00A62ABB"/>
    <w:rsid w:val="00A643CE"/>
    <w:rsid w:val="00A66714"/>
    <w:rsid w:val="00A66728"/>
    <w:rsid w:val="00A66D83"/>
    <w:rsid w:val="00A675C4"/>
    <w:rsid w:val="00A701FA"/>
    <w:rsid w:val="00A71F3F"/>
    <w:rsid w:val="00A752CB"/>
    <w:rsid w:val="00A84552"/>
    <w:rsid w:val="00A8543F"/>
    <w:rsid w:val="00A8700B"/>
    <w:rsid w:val="00A9075D"/>
    <w:rsid w:val="00A9186C"/>
    <w:rsid w:val="00A946BD"/>
    <w:rsid w:val="00AA2F28"/>
    <w:rsid w:val="00AA585C"/>
    <w:rsid w:val="00AA63C6"/>
    <w:rsid w:val="00AB00C6"/>
    <w:rsid w:val="00AB1E69"/>
    <w:rsid w:val="00AB6A81"/>
    <w:rsid w:val="00AD0A9E"/>
    <w:rsid w:val="00AD16DB"/>
    <w:rsid w:val="00AD2C7C"/>
    <w:rsid w:val="00AD2F8A"/>
    <w:rsid w:val="00AD3397"/>
    <w:rsid w:val="00AD5AE2"/>
    <w:rsid w:val="00AE0F12"/>
    <w:rsid w:val="00AE1B44"/>
    <w:rsid w:val="00AE38AE"/>
    <w:rsid w:val="00AF1CFC"/>
    <w:rsid w:val="00AF3041"/>
    <w:rsid w:val="00AF3547"/>
    <w:rsid w:val="00AF4834"/>
    <w:rsid w:val="00AF48C8"/>
    <w:rsid w:val="00AF6164"/>
    <w:rsid w:val="00B00A3F"/>
    <w:rsid w:val="00B02A81"/>
    <w:rsid w:val="00B03228"/>
    <w:rsid w:val="00B038DD"/>
    <w:rsid w:val="00B0773C"/>
    <w:rsid w:val="00B116B9"/>
    <w:rsid w:val="00B11891"/>
    <w:rsid w:val="00B1270A"/>
    <w:rsid w:val="00B13360"/>
    <w:rsid w:val="00B16334"/>
    <w:rsid w:val="00B17E40"/>
    <w:rsid w:val="00B21D3F"/>
    <w:rsid w:val="00B26A96"/>
    <w:rsid w:val="00B3047E"/>
    <w:rsid w:val="00B312C5"/>
    <w:rsid w:val="00B36979"/>
    <w:rsid w:val="00B372B6"/>
    <w:rsid w:val="00B40832"/>
    <w:rsid w:val="00B40AB1"/>
    <w:rsid w:val="00B41F7F"/>
    <w:rsid w:val="00B43BD4"/>
    <w:rsid w:val="00B44C46"/>
    <w:rsid w:val="00B45DF7"/>
    <w:rsid w:val="00B46FF2"/>
    <w:rsid w:val="00B500EF"/>
    <w:rsid w:val="00B50106"/>
    <w:rsid w:val="00B53906"/>
    <w:rsid w:val="00B55616"/>
    <w:rsid w:val="00B56D81"/>
    <w:rsid w:val="00B574FF"/>
    <w:rsid w:val="00B57B10"/>
    <w:rsid w:val="00B6615A"/>
    <w:rsid w:val="00B671B4"/>
    <w:rsid w:val="00B676C7"/>
    <w:rsid w:val="00B6770F"/>
    <w:rsid w:val="00B67874"/>
    <w:rsid w:val="00B70DC0"/>
    <w:rsid w:val="00B71570"/>
    <w:rsid w:val="00B774A6"/>
    <w:rsid w:val="00B77A71"/>
    <w:rsid w:val="00B77EE6"/>
    <w:rsid w:val="00B808D6"/>
    <w:rsid w:val="00B8275F"/>
    <w:rsid w:val="00B904A8"/>
    <w:rsid w:val="00B90BB5"/>
    <w:rsid w:val="00B92595"/>
    <w:rsid w:val="00B93C29"/>
    <w:rsid w:val="00B95F2F"/>
    <w:rsid w:val="00B97AB6"/>
    <w:rsid w:val="00BA5994"/>
    <w:rsid w:val="00BA6F4B"/>
    <w:rsid w:val="00BB1E64"/>
    <w:rsid w:val="00BB2F46"/>
    <w:rsid w:val="00BB4B8F"/>
    <w:rsid w:val="00BB6B1B"/>
    <w:rsid w:val="00BB72F4"/>
    <w:rsid w:val="00BC0130"/>
    <w:rsid w:val="00BC1C2C"/>
    <w:rsid w:val="00BC3BF5"/>
    <w:rsid w:val="00BC7966"/>
    <w:rsid w:val="00BD0A43"/>
    <w:rsid w:val="00BD257B"/>
    <w:rsid w:val="00BD28AC"/>
    <w:rsid w:val="00BD5E48"/>
    <w:rsid w:val="00BD640C"/>
    <w:rsid w:val="00BD6920"/>
    <w:rsid w:val="00BE002A"/>
    <w:rsid w:val="00BE1261"/>
    <w:rsid w:val="00C0393B"/>
    <w:rsid w:val="00C05C78"/>
    <w:rsid w:val="00C06A5E"/>
    <w:rsid w:val="00C10687"/>
    <w:rsid w:val="00C1345A"/>
    <w:rsid w:val="00C15BBD"/>
    <w:rsid w:val="00C17BE1"/>
    <w:rsid w:val="00C20705"/>
    <w:rsid w:val="00C23138"/>
    <w:rsid w:val="00C2606B"/>
    <w:rsid w:val="00C3165D"/>
    <w:rsid w:val="00C31F22"/>
    <w:rsid w:val="00C35ACC"/>
    <w:rsid w:val="00C363DE"/>
    <w:rsid w:val="00C36E51"/>
    <w:rsid w:val="00C42876"/>
    <w:rsid w:val="00C42B19"/>
    <w:rsid w:val="00C51058"/>
    <w:rsid w:val="00C51122"/>
    <w:rsid w:val="00C5165B"/>
    <w:rsid w:val="00C516D9"/>
    <w:rsid w:val="00C51B2D"/>
    <w:rsid w:val="00C65E0D"/>
    <w:rsid w:val="00C67203"/>
    <w:rsid w:val="00C72A0F"/>
    <w:rsid w:val="00C75009"/>
    <w:rsid w:val="00C76897"/>
    <w:rsid w:val="00C80F79"/>
    <w:rsid w:val="00C816A7"/>
    <w:rsid w:val="00C82643"/>
    <w:rsid w:val="00C82D3B"/>
    <w:rsid w:val="00C82D88"/>
    <w:rsid w:val="00C83511"/>
    <w:rsid w:val="00C867E2"/>
    <w:rsid w:val="00C86854"/>
    <w:rsid w:val="00C90739"/>
    <w:rsid w:val="00CA6B2A"/>
    <w:rsid w:val="00CA7F3F"/>
    <w:rsid w:val="00CB1B4F"/>
    <w:rsid w:val="00CB2E1D"/>
    <w:rsid w:val="00CC1C04"/>
    <w:rsid w:val="00CC1E9C"/>
    <w:rsid w:val="00CC47A5"/>
    <w:rsid w:val="00CC4886"/>
    <w:rsid w:val="00CC6026"/>
    <w:rsid w:val="00CD000F"/>
    <w:rsid w:val="00CD0DED"/>
    <w:rsid w:val="00CD0DF2"/>
    <w:rsid w:val="00CD1ABE"/>
    <w:rsid w:val="00CE212B"/>
    <w:rsid w:val="00CE2FB4"/>
    <w:rsid w:val="00CE5D74"/>
    <w:rsid w:val="00CE7D90"/>
    <w:rsid w:val="00CF0014"/>
    <w:rsid w:val="00CF4BA3"/>
    <w:rsid w:val="00CF4BA9"/>
    <w:rsid w:val="00CF50F3"/>
    <w:rsid w:val="00CF56AA"/>
    <w:rsid w:val="00D014B5"/>
    <w:rsid w:val="00D0674E"/>
    <w:rsid w:val="00D07408"/>
    <w:rsid w:val="00D11925"/>
    <w:rsid w:val="00D120BC"/>
    <w:rsid w:val="00D13AAD"/>
    <w:rsid w:val="00D13BA6"/>
    <w:rsid w:val="00D13EB5"/>
    <w:rsid w:val="00D17C8A"/>
    <w:rsid w:val="00D2296F"/>
    <w:rsid w:val="00D22A52"/>
    <w:rsid w:val="00D24A51"/>
    <w:rsid w:val="00D31FCA"/>
    <w:rsid w:val="00D34230"/>
    <w:rsid w:val="00D35C08"/>
    <w:rsid w:val="00D37D80"/>
    <w:rsid w:val="00D419C9"/>
    <w:rsid w:val="00D432B7"/>
    <w:rsid w:val="00D43C36"/>
    <w:rsid w:val="00D47D6C"/>
    <w:rsid w:val="00D5032B"/>
    <w:rsid w:val="00D53295"/>
    <w:rsid w:val="00D54914"/>
    <w:rsid w:val="00D54A76"/>
    <w:rsid w:val="00D644B1"/>
    <w:rsid w:val="00D6782E"/>
    <w:rsid w:val="00D72378"/>
    <w:rsid w:val="00D77310"/>
    <w:rsid w:val="00D86FE3"/>
    <w:rsid w:val="00D927C9"/>
    <w:rsid w:val="00D93E2A"/>
    <w:rsid w:val="00D97049"/>
    <w:rsid w:val="00DA1648"/>
    <w:rsid w:val="00DA3B59"/>
    <w:rsid w:val="00DB2869"/>
    <w:rsid w:val="00DC1EDD"/>
    <w:rsid w:val="00DC65BD"/>
    <w:rsid w:val="00DD2709"/>
    <w:rsid w:val="00DD5CC5"/>
    <w:rsid w:val="00DE29C6"/>
    <w:rsid w:val="00DE67C8"/>
    <w:rsid w:val="00DE7730"/>
    <w:rsid w:val="00DE7C50"/>
    <w:rsid w:val="00DF1C56"/>
    <w:rsid w:val="00DF2214"/>
    <w:rsid w:val="00DF23D5"/>
    <w:rsid w:val="00DF32A6"/>
    <w:rsid w:val="00E04A0F"/>
    <w:rsid w:val="00E10DA2"/>
    <w:rsid w:val="00E117D3"/>
    <w:rsid w:val="00E11B87"/>
    <w:rsid w:val="00E1211A"/>
    <w:rsid w:val="00E163D9"/>
    <w:rsid w:val="00E171BF"/>
    <w:rsid w:val="00E30794"/>
    <w:rsid w:val="00E30A8B"/>
    <w:rsid w:val="00E32BA9"/>
    <w:rsid w:val="00E36CA0"/>
    <w:rsid w:val="00E36E63"/>
    <w:rsid w:val="00E40A4B"/>
    <w:rsid w:val="00E43507"/>
    <w:rsid w:val="00E44C3C"/>
    <w:rsid w:val="00E4664C"/>
    <w:rsid w:val="00E644A4"/>
    <w:rsid w:val="00E64F1F"/>
    <w:rsid w:val="00E67764"/>
    <w:rsid w:val="00E70B1F"/>
    <w:rsid w:val="00E74A3A"/>
    <w:rsid w:val="00E76A22"/>
    <w:rsid w:val="00E76AD2"/>
    <w:rsid w:val="00E7794E"/>
    <w:rsid w:val="00E85208"/>
    <w:rsid w:val="00E85C58"/>
    <w:rsid w:val="00E92319"/>
    <w:rsid w:val="00E93235"/>
    <w:rsid w:val="00E9425D"/>
    <w:rsid w:val="00E96367"/>
    <w:rsid w:val="00E96FB7"/>
    <w:rsid w:val="00EA1EF9"/>
    <w:rsid w:val="00EB11CE"/>
    <w:rsid w:val="00EB3C14"/>
    <w:rsid w:val="00EB67EE"/>
    <w:rsid w:val="00EC0726"/>
    <w:rsid w:val="00EC4B5F"/>
    <w:rsid w:val="00EC5210"/>
    <w:rsid w:val="00EC6567"/>
    <w:rsid w:val="00ED10CC"/>
    <w:rsid w:val="00ED48F5"/>
    <w:rsid w:val="00ED51A1"/>
    <w:rsid w:val="00ED5C0B"/>
    <w:rsid w:val="00ED5CE7"/>
    <w:rsid w:val="00ED6C45"/>
    <w:rsid w:val="00EE31C4"/>
    <w:rsid w:val="00EE3699"/>
    <w:rsid w:val="00EE3A8A"/>
    <w:rsid w:val="00EE5F7C"/>
    <w:rsid w:val="00EF2130"/>
    <w:rsid w:val="00F00139"/>
    <w:rsid w:val="00F0099B"/>
    <w:rsid w:val="00F04E3C"/>
    <w:rsid w:val="00F12188"/>
    <w:rsid w:val="00F13870"/>
    <w:rsid w:val="00F14364"/>
    <w:rsid w:val="00F14E49"/>
    <w:rsid w:val="00F15A2E"/>
    <w:rsid w:val="00F15DED"/>
    <w:rsid w:val="00F16772"/>
    <w:rsid w:val="00F21259"/>
    <w:rsid w:val="00F24631"/>
    <w:rsid w:val="00F26B14"/>
    <w:rsid w:val="00F31D94"/>
    <w:rsid w:val="00F32DA4"/>
    <w:rsid w:val="00F33A2A"/>
    <w:rsid w:val="00F341D5"/>
    <w:rsid w:val="00F34BDB"/>
    <w:rsid w:val="00F42573"/>
    <w:rsid w:val="00F44356"/>
    <w:rsid w:val="00F44EF8"/>
    <w:rsid w:val="00F44F8C"/>
    <w:rsid w:val="00F51867"/>
    <w:rsid w:val="00F54162"/>
    <w:rsid w:val="00F54310"/>
    <w:rsid w:val="00F61ACA"/>
    <w:rsid w:val="00F6264C"/>
    <w:rsid w:val="00F62DC4"/>
    <w:rsid w:val="00F62ED0"/>
    <w:rsid w:val="00F66DD9"/>
    <w:rsid w:val="00F67F08"/>
    <w:rsid w:val="00F70DC1"/>
    <w:rsid w:val="00F732EE"/>
    <w:rsid w:val="00F748F9"/>
    <w:rsid w:val="00F813B0"/>
    <w:rsid w:val="00F827D8"/>
    <w:rsid w:val="00F833AE"/>
    <w:rsid w:val="00F83E06"/>
    <w:rsid w:val="00F8411A"/>
    <w:rsid w:val="00F85921"/>
    <w:rsid w:val="00F86C8C"/>
    <w:rsid w:val="00F87C9B"/>
    <w:rsid w:val="00F87F07"/>
    <w:rsid w:val="00F920BC"/>
    <w:rsid w:val="00F9262F"/>
    <w:rsid w:val="00F93104"/>
    <w:rsid w:val="00F97586"/>
    <w:rsid w:val="00FA67B9"/>
    <w:rsid w:val="00FA767E"/>
    <w:rsid w:val="00FA76E9"/>
    <w:rsid w:val="00FB191A"/>
    <w:rsid w:val="00FB3D82"/>
    <w:rsid w:val="00FB5C40"/>
    <w:rsid w:val="00FB6AB8"/>
    <w:rsid w:val="00FC12CE"/>
    <w:rsid w:val="00FC1900"/>
    <w:rsid w:val="00FC34BE"/>
    <w:rsid w:val="00FC3FDC"/>
    <w:rsid w:val="00FC7B39"/>
    <w:rsid w:val="00FD003C"/>
    <w:rsid w:val="00FD5E52"/>
    <w:rsid w:val="00FD5EB3"/>
    <w:rsid w:val="00FD5EDB"/>
    <w:rsid w:val="00FE1594"/>
    <w:rsid w:val="00FE21FE"/>
    <w:rsid w:val="00FE7928"/>
    <w:rsid w:val="00FF1EA9"/>
    <w:rsid w:val="00FF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F4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style>
  <w:style w:type="paragraph" w:styleId="Heading2">
    <w:name w:val="heading 2"/>
    <w:basedOn w:val="Normal"/>
    <w:next w:val="Normal"/>
    <w:link w:val="Heading2Char"/>
    <w:uiPriority w:val="9"/>
    <w:semiHidden/>
    <w:unhideWhenUsed/>
    <w:qFormat/>
    <w:rsid w:val="00A240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C46"/>
    <w:pPr>
      <w:spacing w:after="0" w:line="240" w:lineRule="auto"/>
    </w:pPr>
  </w:style>
  <w:style w:type="paragraph" w:styleId="ListParagraph">
    <w:name w:val="List Paragraph"/>
    <w:basedOn w:val="Normal"/>
    <w:uiPriority w:val="34"/>
    <w:qFormat/>
    <w:rsid w:val="00F51867"/>
    <w:pPr>
      <w:spacing w:after="0" w:line="36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A25B2A"/>
    <w:rPr>
      <w:color w:val="0000FF" w:themeColor="hyperlink"/>
      <w:u w:val="single"/>
    </w:rPr>
  </w:style>
  <w:style w:type="paragraph" w:styleId="Header">
    <w:name w:val="header"/>
    <w:basedOn w:val="Normal"/>
    <w:link w:val="HeaderChar"/>
    <w:uiPriority w:val="99"/>
    <w:unhideWhenUsed/>
    <w:rsid w:val="0030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3"/>
  </w:style>
  <w:style w:type="paragraph" w:styleId="Footer">
    <w:name w:val="footer"/>
    <w:basedOn w:val="Normal"/>
    <w:link w:val="FooterChar"/>
    <w:uiPriority w:val="99"/>
    <w:unhideWhenUsed/>
    <w:rsid w:val="0030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3"/>
  </w:style>
  <w:style w:type="character" w:styleId="CommentReference">
    <w:name w:val="annotation reference"/>
    <w:basedOn w:val="DefaultParagraphFont"/>
    <w:uiPriority w:val="99"/>
    <w:semiHidden/>
    <w:unhideWhenUsed/>
    <w:rsid w:val="0086576B"/>
    <w:rPr>
      <w:sz w:val="16"/>
      <w:szCs w:val="16"/>
    </w:rPr>
  </w:style>
  <w:style w:type="paragraph" w:styleId="CommentText">
    <w:name w:val="annotation text"/>
    <w:basedOn w:val="Normal"/>
    <w:link w:val="CommentTextChar"/>
    <w:uiPriority w:val="99"/>
    <w:semiHidden/>
    <w:unhideWhenUsed/>
    <w:rsid w:val="0086576B"/>
    <w:pPr>
      <w:spacing w:line="240" w:lineRule="auto"/>
    </w:pPr>
    <w:rPr>
      <w:sz w:val="20"/>
      <w:szCs w:val="20"/>
    </w:rPr>
  </w:style>
  <w:style w:type="character" w:customStyle="1" w:styleId="CommentTextChar">
    <w:name w:val="Comment Text Char"/>
    <w:basedOn w:val="DefaultParagraphFont"/>
    <w:link w:val="CommentText"/>
    <w:uiPriority w:val="99"/>
    <w:semiHidden/>
    <w:rsid w:val="0086576B"/>
    <w:rPr>
      <w:sz w:val="20"/>
      <w:szCs w:val="20"/>
    </w:rPr>
  </w:style>
  <w:style w:type="paragraph" w:styleId="CommentSubject">
    <w:name w:val="annotation subject"/>
    <w:basedOn w:val="CommentText"/>
    <w:next w:val="CommentText"/>
    <w:link w:val="CommentSubjectChar"/>
    <w:uiPriority w:val="99"/>
    <w:semiHidden/>
    <w:unhideWhenUsed/>
    <w:rsid w:val="0086576B"/>
    <w:rPr>
      <w:b/>
      <w:bCs/>
    </w:rPr>
  </w:style>
  <w:style w:type="character" w:customStyle="1" w:styleId="CommentSubjectChar">
    <w:name w:val="Comment Subject Char"/>
    <w:basedOn w:val="CommentTextChar"/>
    <w:link w:val="CommentSubject"/>
    <w:uiPriority w:val="99"/>
    <w:semiHidden/>
    <w:rsid w:val="0086576B"/>
    <w:rPr>
      <w:b/>
      <w:bCs/>
      <w:sz w:val="20"/>
      <w:szCs w:val="20"/>
    </w:rPr>
  </w:style>
  <w:style w:type="paragraph" w:styleId="BalloonText">
    <w:name w:val="Balloon Text"/>
    <w:basedOn w:val="Normal"/>
    <w:link w:val="BalloonTextChar"/>
    <w:uiPriority w:val="99"/>
    <w:semiHidden/>
    <w:unhideWhenUsed/>
    <w:rsid w:val="0086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6B"/>
    <w:rPr>
      <w:rFonts w:ascii="Tahoma" w:hAnsi="Tahoma" w:cs="Tahoma"/>
      <w:sz w:val="16"/>
      <w:szCs w:val="16"/>
    </w:rPr>
  </w:style>
  <w:style w:type="character" w:customStyle="1" w:styleId="Heading2Char">
    <w:name w:val="Heading 2 Char"/>
    <w:basedOn w:val="DefaultParagraphFont"/>
    <w:link w:val="Heading2"/>
    <w:uiPriority w:val="9"/>
    <w:semiHidden/>
    <w:rsid w:val="00A2405E"/>
    <w:rPr>
      <w:rFonts w:asciiTheme="majorHAnsi" w:eastAsiaTheme="majorEastAsia" w:hAnsiTheme="majorHAnsi" w:cstheme="majorBidi"/>
      <w:b/>
      <w:bCs/>
      <w:color w:val="4F81BD" w:themeColor="accent1"/>
      <w:sz w:val="26"/>
      <w:szCs w:val="26"/>
    </w:rPr>
  </w:style>
  <w:style w:type="paragraph" w:customStyle="1" w:styleId="blockquote">
    <w:name w:val="block quote"/>
    <w:basedOn w:val="Normal"/>
    <w:link w:val="blockquoteChar"/>
    <w:qFormat/>
    <w:rsid w:val="00F61ACA"/>
    <w:pPr>
      <w:tabs>
        <w:tab w:val="left" w:pos="432"/>
      </w:tabs>
      <w:overflowPunct w:val="0"/>
      <w:autoSpaceDE w:val="0"/>
      <w:autoSpaceDN w:val="0"/>
      <w:adjustRightInd w:val="0"/>
      <w:spacing w:after="240" w:line="240" w:lineRule="auto"/>
      <w:ind w:left="720"/>
      <w:contextualSpacing/>
      <w:textAlignment w:val="baseline"/>
    </w:pPr>
    <w:rPr>
      <w:rFonts w:ascii="Times New Roman" w:eastAsia="Times New Roman" w:hAnsi="Times New Roman" w:cs="Times New Roman"/>
      <w:sz w:val="24"/>
      <w:szCs w:val="24"/>
    </w:rPr>
  </w:style>
  <w:style w:type="character" w:customStyle="1" w:styleId="blockquoteChar">
    <w:name w:val="block quote Char"/>
    <w:basedOn w:val="DefaultParagraphFont"/>
    <w:link w:val="blockquote"/>
    <w:rsid w:val="00F61AC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D56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5639"/>
    <w:rPr>
      <w:sz w:val="20"/>
      <w:szCs w:val="20"/>
    </w:rPr>
  </w:style>
  <w:style w:type="character" w:styleId="EndnoteReference">
    <w:name w:val="endnote reference"/>
    <w:basedOn w:val="DefaultParagraphFont"/>
    <w:uiPriority w:val="99"/>
    <w:semiHidden/>
    <w:unhideWhenUsed/>
    <w:rsid w:val="001D5639"/>
    <w:rPr>
      <w:vertAlign w:val="superscript"/>
    </w:rPr>
  </w:style>
  <w:style w:type="paragraph" w:styleId="FootnoteText">
    <w:name w:val="footnote text"/>
    <w:basedOn w:val="Normal"/>
    <w:link w:val="FootnoteTextChar"/>
    <w:uiPriority w:val="99"/>
    <w:semiHidden/>
    <w:unhideWhenUsed/>
    <w:rsid w:val="001D5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639"/>
    <w:rPr>
      <w:sz w:val="20"/>
      <w:szCs w:val="20"/>
    </w:rPr>
  </w:style>
  <w:style w:type="character" w:styleId="FootnoteReference">
    <w:name w:val="footnote reference"/>
    <w:basedOn w:val="DefaultParagraphFont"/>
    <w:uiPriority w:val="99"/>
    <w:semiHidden/>
    <w:unhideWhenUsed/>
    <w:rsid w:val="001D5639"/>
    <w:rPr>
      <w:vertAlign w:val="superscript"/>
    </w:rPr>
  </w:style>
  <w:style w:type="table" w:styleId="TableGrid">
    <w:name w:val="Table Grid"/>
    <w:basedOn w:val="TableNormal"/>
    <w:uiPriority w:val="59"/>
    <w:rsid w:val="006C4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4B4B93"/>
    <w:pPr>
      <w:spacing w:line="240" w:lineRule="auto"/>
    </w:pPr>
  </w:style>
  <w:style w:type="character" w:styleId="Emphasis">
    <w:name w:val="Emphasis"/>
    <w:basedOn w:val="DefaultParagraphFont"/>
    <w:uiPriority w:val="20"/>
    <w:qFormat/>
    <w:rsid w:val="0065043B"/>
    <w:rPr>
      <w:i/>
      <w:iCs/>
    </w:rPr>
  </w:style>
  <w:style w:type="character" w:customStyle="1" w:styleId="grame">
    <w:name w:val="grame"/>
    <w:uiPriority w:val="99"/>
    <w:rsid w:val="00764A90"/>
    <w:rPr>
      <w:b/>
      <w:bCs/>
      <w:color w:val="000000"/>
      <w:sz w:val="22"/>
      <w:szCs w:val="22"/>
    </w:rPr>
  </w:style>
  <w:style w:type="character" w:customStyle="1" w:styleId="A2">
    <w:name w:val="A2"/>
    <w:uiPriority w:val="99"/>
    <w:rsid w:val="006E65B2"/>
    <w:rPr>
      <w:rFonts w:cs="Lucida Std"/>
      <w:color w:val="000000"/>
      <w:sz w:val="22"/>
      <w:szCs w:val="22"/>
    </w:rPr>
  </w:style>
  <w:style w:type="character" w:styleId="FollowedHyperlink">
    <w:name w:val="FollowedHyperlink"/>
    <w:basedOn w:val="DefaultParagraphFont"/>
    <w:uiPriority w:val="99"/>
    <w:semiHidden/>
    <w:unhideWhenUsed/>
    <w:rsid w:val="005B015C"/>
    <w:rPr>
      <w:color w:val="800080" w:themeColor="followedHyperlink"/>
      <w:u w:val="single"/>
    </w:rPr>
  </w:style>
  <w:style w:type="paragraph" w:styleId="Revision">
    <w:name w:val="Revision"/>
    <w:hidden/>
    <w:uiPriority w:val="99"/>
    <w:semiHidden/>
    <w:rsid w:val="005722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style>
  <w:style w:type="paragraph" w:styleId="Heading2">
    <w:name w:val="heading 2"/>
    <w:basedOn w:val="Normal"/>
    <w:next w:val="Normal"/>
    <w:link w:val="Heading2Char"/>
    <w:uiPriority w:val="9"/>
    <w:semiHidden/>
    <w:unhideWhenUsed/>
    <w:qFormat/>
    <w:rsid w:val="00A240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C46"/>
    <w:pPr>
      <w:spacing w:after="0" w:line="240" w:lineRule="auto"/>
    </w:pPr>
  </w:style>
  <w:style w:type="paragraph" w:styleId="ListParagraph">
    <w:name w:val="List Paragraph"/>
    <w:basedOn w:val="Normal"/>
    <w:uiPriority w:val="34"/>
    <w:qFormat/>
    <w:rsid w:val="00F51867"/>
    <w:pPr>
      <w:spacing w:after="0" w:line="36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A25B2A"/>
    <w:rPr>
      <w:color w:val="0000FF" w:themeColor="hyperlink"/>
      <w:u w:val="single"/>
    </w:rPr>
  </w:style>
  <w:style w:type="paragraph" w:styleId="Header">
    <w:name w:val="header"/>
    <w:basedOn w:val="Normal"/>
    <w:link w:val="HeaderChar"/>
    <w:uiPriority w:val="99"/>
    <w:unhideWhenUsed/>
    <w:rsid w:val="0030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3"/>
  </w:style>
  <w:style w:type="paragraph" w:styleId="Footer">
    <w:name w:val="footer"/>
    <w:basedOn w:val="Normal"/>
    <w:link w:val="FooterChar"/>
    <w:uiPriority w:val="99"/>
    <w:unhideWhenUsed/>
    <w:rsid w:val="0030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3"/>
  </w:style>
  <w:style w:type="character" w:styleId="CommentReference">
    <w:name w:val="annotation reference"/>
    <w:basedOn w:val="DefaultParagraphFont"/>
    <w:uiPriority w:val="99"/>
    <w:semiHidden/>
    <w:unhideWhenUsed/>
    <w:rsid w:val="0086576B"/>
    <w:rPr>
      <w:sz w:val="16"/>
      <w:szCs w:val="16"/>
    </w:rPr>
  </w:style>
  <w:style w:type="paragraph" w:styleId="CommentText">
    <w:name w:val="annotation text"/>
    <w:basedOn w:val="Normal"/>
    <w:link w:val="CommentTextChar"/>
    <w:uiPriority w:val="99"/>
    <w:semiHidden/>
    <w:unhideWhenUsed/>
    <w:rsid w:val="0086576B"/>
    <w:pPr>
      <w:spacing w:line="240" w:lineRule="auto"/>
    </w:pPr>
    <w:rPr>
      <w:sz w:val="20"/>
      <w:szCs w:val="20"/>
    </w:rPr>
  </w:style>
  <w:style w:type="character" w:customStyle="1" w:styleId="CommentTextChar">
    <w:name w:val="Comment Text Char"/>
    <w:basedOn w:val="DefaultParagraphFont"/>
    <w:link w:val="CommentText"/>
    <w:uiPriority w:val="99"/>
    <w:semiHidden/>
    <w:rsid w:val="0086576B"/>
    <w:rPr>
      <w:sz w:val="20"/>
      <w:szCs w:val="20"/>
    </w:rPr>
  </w:style>
  <w:style w:type="paragraph" w:styleId="CommentSubject">
    <w:name w:val="annotation subject"/>
    <w:basedOn w:val="CommentText"/>
    <w:next w:val="CommentText"/>
    <w:link w:val="CommentSubjectChar"/>
    <w:uiPriority w:val="99"/>
    <w:semiHidden/>
    <w:unhideWhenUsed/>
    <w:rsid w:val="0086576B"/>
    <w:rPr>
      <w:b/>
      <w:bCs/>
    </w:rPr>
  </w:style>
  <w:style w:type="character" w:customStyle="1" w:styleId="CommentSubjectChar">
    <w:name w:val="Comment Subject Char"/>
    <w:basedOn w:val="CommentTextChar"/>
    <w:link w:val="CommentSubject"/>
    <w:uiPriority w:val="99"/>
    <w:semiHidden/>
    <w:rsid w:val="0086576B"/>
    <w:rPr>
      <w:b/>
      <w:bCs/>
      <w:sz w:val="20"/>
      <w:szCs w:val="20"/>
    </w:rPr>
  </w:style>
  <w:style w:type="paragraph" w:styleId="BalloonText">
    <w:name w:val="Balloon Text"/>
    <w:basedOn w:val="Normal"/>
    <w:link w:val="BalloonTextChar"/>
    <w:uiPriority w:val="99"/>
    <w:semiHidden/>
    <w:unhideWhenUsed/>
    <w:rsid w:val="0086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6B"/>
    <w:rPr>
      <w:rFonts w:ascii="Tahoma" w:hAnsi="Tahoma" w:cs="Tahoma"/>
      <w:sz w:val="16"/>
      <w:szCs w:val="16"/>
    </w:rPr>
  </w:style>
  <w:style w:type="character" w:customStyle="1" w:styleId="Heading2Char">
    <w:name w:val="Heading 2 Char"/>
    <w:basedOn w:val="DefaultParagraphFont"/>
    <w:link w:val="Heading2"/>
    <w:uiPriority w:val="9"/>
    <w:semiHidden/>
    <w:rsid w:val="00A2405E"/>
    <w:rPr>
      <w:rFonts w:asciiTheme="majorHAnsi" w:eastAsiaTheme="majorEastAsia" w:hAnsiTheme="majorHAnsi" w:cstheme="majorBidi"/>
      <w:b/>
      <w:bCs/>
      <w:color w:val="4F81BD" w:themeColor="accent1"/>
      <w:sz w:val="26"/>
      <w:szCs w:val="26"/>
    </w:rPr>
  </w:style>
  <w:style w:type="paragraph" w:customStyle="1" w:styleId="blockquote">
    <w:name w:val="block quote"/>
    <w:basedOn w:val="Normal"/>
    <w:link w:val="blockquoteChar"/>
    <w:qFormat/>
    <w:rsid w:val="00F61ACA"/>
    <w:pPr>
      <w:tabs>
        <w:tab w:val="left" w:pos="432"/>
      </w:tabs>
      <w:overflowPunct w:val="0"/>
      <w:autoSpaceDE w:val="0"/>
      <w:autoSpaceDN w:val="0"/>
      <w:adjustRightInd w:val="0"/>
      <w:spacing w:after="240" w:line="240" w:lineRule="auto"/>
      <w:ind w:left="720"/>
      <w:contextualSpacing/>
      <w:textAlignment w:val="baseline"/>
    </w:pPr>
    <w:rPr>
      <w:rFonts w:ascii="Times New Roman" w:eastAsia="Times New Roman" w:hAnsi="Times New Roman" w:cs="Times New Roman"/>
      <w:sz w:val="24"/>
      <w:szCs w:val="24"/>
    </w:rPr>
  </w:style>
  <w:style w:type="character" w:customStyle="1" w:styleId="blockquoteChar">
    <w:name w:val="block quote Char"/>
    <w:basedOn w:val="DefaultParagraphFont"/>
    <w:link w:val="blockquote"/>
    <w:rsid w:val="00F61AC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D56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5639"/>
    <w:rPr>
      <w:sz w:val="20"/>
      <w:szCs w:val="20"/>
    </w:rPr>
  </w:style>
  <w:style w:type="character" w:styleId="EndnoteReference">
    <w:name w:val="endnote reference"/>
    <w:basedOn w:val="DefaultParagraphFont"/>
    <w:uiPriority w:val="99"/>
    <w:semiHidden/>
    <w:unhideWhenUsed/>
    <w:rsid w:val="001D5639"/>
    <w:rPr>
      <w:vertAlign w:val="superscript"/>
    </w:rPr>
  </w:style>
  <w:style w:type="paragraph" w:styleId="FootnoteText">
    <w:name w:val="footnote text"/>
    <w:basedOn w:val="Normal"/>
    <w:link w:val="FootnoteTextChar"/>
    <w:uiPriority w:val="99"/>
    <w:semiHidden/>
    <w:unhideWhenUsed/>
    <w:rsid w:val="001D5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639"/>
    <w:rPr>
      <w:sz w:val="20"/>
      <w:szCs w:val="20"/>
    </w:rPr>
  </w:style>
  <w:style w:type="character" w:styleId="FootnoteReference">
    <w:name w:val="footnote reference"/>
    <w:basedOn w:val="DefaultParagraphFont"/>
    <w:uiPriority w:val="99"/>
    <w:semiHidden/>
    <w:unhideWhenUsed/>
    <w:rsid w:val="001D5639"/>
    <w:rPr>
      <w:vertAlign w:val="superscript"/>
    </w:rPr>
  </w:style>
  <w:style w:type="table" w:styleId="TableGrid">
    <w:name w:val="Table Grid"/>
    <w:basedOn w:val="TableNormal"/>
    <w:uiPriority w:val="59"/>
    <w:rsid w:val="006C4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4B4B93"/>
    <w:pPr>
      <w:spacing w:line="240" w:lineRule="auto"/>
    </w:pPr>
  </w:style>
  <w:style w:type="character" w:styleId="Emphasis">
    <w:name w:val="Emphasis"/>
    <w:basedOn w:val="DefaultParagraphFont"/>
    <w:uiPriority w:val="20"/>
    <w:qFormat/>
    <w:rsid w:val="0065043B"/>
    <w:rPr>
      <w:i/>
      <w:iCs/>
    </w:rPr>
  </w:style>
  <w:style w:type="character" w:customStyle="1" w:styleId="grame">
    <w:name w:val="grame"/>
    <w:uiPriority w:val="99"/>
    <w:rsid w:val="00764A90"/>
    <w:rPr>
      <w:b/>
      <w:bCs/>
      <w:color w:val="000000"/>
      <w:sz w:val="22"/>
      <w:szCs w:val="22"/>
    </w:rPr>
  </w:style>
  <w:style w:type="character" w:customStyle="1" w:styleId="A2">
    <w:name w:val="A2"/>
    <w:uiPriority w:val="99"/>
    <w:rsid w:val="006E65B2"/>
    <w:rPr>
      <w:rFonts w:cs="Lucida Std"/>
      <w:color w:val="000000"/>
      <w:sz w:val="22"/>
      <w:szCs w:val="22"/>
    </w:rPr>
  </w:style>
  <w:style w:type="character" w:styleId="FollowedHyperlink">
    <w:name w:val="FollowedHyperlink"/>
    <w:basedOn w:val="DefaultParagraphFont"/>
    <w:uiPriority w:val="99"/>
    <w:semiHidden/>
    <w:unhideWhenUsed/>
    <w:rsid w:val="005B015C"/>
    <w:rPr>
      <w:color w:val="800080" w:themeColor="followedHyperlink"/>
      <w:u w:val="single"/>
    </w:rPr>
  </w:style>
  <w:style w:type="paragraph" w:styleId="Revision">
    <w:name w:val="Revision"/>
    <w:hidden/>
    <w:uiPriority w:val="99"/>
    <w:semiHidden/>
    <w:rsid w:val="00572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906">
      <w:bodyDiv w:val="1"/>
      <w:marLeft w:val="0"/>
      <w:marRight w:val="0"/>
      <w:marTop w:val="0"/>
      <w:marBottom w:val="0"/>
      <w:divBdr>
        <w:top w:val="none" w:sz="0" w:space="0" w:color="auto"/>
        <w:left w:val="none" w:sz="0" w:space="0" w:color="auto"/>
        <w:bottom w:val="none" w:sz="0" w:space="0" w:color="auto"/>
        <w:right w:val="none" w:sz="0" w:space="0" w:color="auto"/>
      </w:divBdr>
    </w:div>
    <w:div w:id="110054806">
      <w:bodyDiv w:val="1"/>
      <w:marLeft w:val="0"/>
      <w:marRight w:val="0"/>
      <w:marTop w:val="0"/>
      <w:marBottom w:val="0"/>
      <w:divBdr>
        <w:top w:val="none" w:sz="0" w:space="0" w:color="auto"/>
        <w:left w:val="none" w:sz="0" w:space="0" w:color="auto"/>
        <w:bottom w:val="none" w:sz="0" w:space="0" w:color="auto"/>
        <w:right w:val="none" w:sz="0" w:space="0" w:color="auto"/>
      </w:divBdr>
    </w:div>
    <w:div w:id="246352359">
      <w:bodyDiv w:val="1"/>
      <w:marLeft w:val="0"/>
      <w:marRight w:val="0"/>
      <w:marTop w:val="0"/>
      <w:marBottom w:val="0"/>
      <w:divBdr>
        <w:top w:val="none" w:sz="0" w:space="0" w:color="auto"/>
        <w:left w:val="none" w:sz="0" w:space="0" w:color="auto"/>
        <w:bottom w:val="none" w:sz="0" w:space="0" w:color="auto"/>
        <w:right w:val="none" w:sz="0" w:space="0" w:color="auto"/>
      </w:divBdr>
    </w:div>
    <w:div w:id="452212519">
      <w:bodyDiv w:val="1"/>
      <w:marLeft w:val="0"/>
      <w:marRight w:val="0"/>
      <w:marTop w:val="0"/>
      <w:marBottom w:val="0"/>
      <w:divBdr>
        <w:top w:val="none" w:sz="0" w:space="0" w:color="auto"/>
        <w:left w:val="none" w:sz="0" w:space="0" w:color="auto"/>
        <w:bottom w:val="none" w:sz="0" w:space="0" w:color="auto"/>
        <w:right w:val="none" w:sz="0" w:space="0" w:color="auto"/>
      </w:divBdr>
    </w:div>
    <w:div w:id="512576466">
      <w:bodyDiv w:val="1"/>
      <w:marLeft w:val="0"/>
      <w:marRight w:val="0"/>
      <w:marTop w:val="0"/>
      <w:marBottom w:val="0"/>
      <w:divBdr>
        <w:top w:val="none" w:sz="0" w:space="0" w:color="auto"/>
        <w:left w:val="none" w:sz="0" w:space="0" w:color="auto"/>
        <w:bottom w:val="none" w:sz="0" w:space="0" w:color="auto"/>
        <w:right w:val="none" w:sz="0" w:space="0" w:color="auto"/>
      </w:divBdr>
    </w:div>
    <w:div w:id="927352818">
      <w:bodyDiv w:val="1"/>
      <w:marLeft w:val="0"/>
      <w:marRight w:val="0"/>
      <w:marTop w:val="0"/>
      <w:marBottom w:val="0"/>
      <w:divBdr>
        <w:top w:val="none" w:sz="0" w:space="0" w:color="auto"/>
        <w:left w:val="none" w:sz="0" w:space="0" w:color="auto"/>
        <w:bottom w:val="none" w:sz="0" w:space="0" w:color="auto"/>
        <w:right w:val="none" w:sz="0" w:space="0" w:color="auto"/>
      </w:divBdr>
    </w:div>
    <w:div w:id="1754666308">
      <w:bodyDiv w:val="1"/>
      <w:marLeft w:val="0"/>
      <w:marRight w:val="0"/>
      <w:marTop w:val="0"/>
      <w:marBottom w:val="0"/>
      <w:divBdr>
        <w:top w:val="none" w:sz="0" w:space="0" w:color="auto"/>
        <w:left w:val="none" w:sz="0" w:space="0" w:color="auto"/>
        <w:bottom w:val="none" w:sz="0" w:space="0" w:color="auto"/>
        <w:right w:val="none" w:sz="0" w:space="0" w:color="auto"/>
      </w:divBdr>
    </w:div>
    <w:div w:id="19318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crecord.org/libr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edadmin.edb.utexas.edu/datause/papers/Wayman%20Spring%20Lemke%20Lehr%20Principal%20Data%20Use%20Strategies.pdf" TargetMode="External"/><Relationship Id="rId2" Type="http://schemas.openxmlformats.org/officeDocument/2006/relationships/numbering" Target="numbering.xml"/><Relationship Id="rId16" Type="http://schemas.openxmlformats.org/officeDocument/2006/relationships/hyperlink" Target="https://excast02.asurite.ad.asu.edu/owa/redir.aspx?C=31497754333a465f8bc7752998618ed8&amp;URL=http%3a%2f%2fepaa.asu.edu%2fojs%2farticle%2fview%2f9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rand.org/content/dam/rand/pubs/occasional_papers/2006/RAND_OP170.pdf" TargetMode="Externa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j.jimerson@tcu.edu" TargetMode="External"/><Relationship Id="rId14" Type="http://schemas.openxmlformats.org/officeDocument/2006/relationships/hyperlink" Target="http://www.cct.ed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0E5FD-BC33-41B8-A8C0-D5578BA7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43</Pages>
  <Words>12805</Words>
  <Characters>72992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85626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Jimerson, Jo</dc:creator>
  <cp:lastModifiedBy>Jimerson, Jo</cp:lastModifiedBy>
  <cp:revision>5</cp:revision>
  <cp:lastPrinted>2013-03-27T20:25:00Z</cp:lastPrinted>
  <dcterms:created xsi:type="dcterms:W3CDTF">2013-03-27T19:45:00Z</dcterms:created>
  <dcterms:modified xsi:type="dcterms:W3CDTF">2013-03-28T01:15:00Z</dcterms:modified>
</cp:coreProperties>
</file>